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FEF8E" w14:textId="5F132F12" w:rsidR="00234ABE" w:rsidRDefault="00234ABE" w:rsidP="00234ABE">
      <w:pPr>
        <w:jc w:val="right"/>
      </w:pPr>
      <w:bookmarkStart w:id="0" w:name="_Toc432584770"/>
    </w:p>
    <w:p w14:paraId="5C9B66BD" w14:textId="7749528E" w:rsidR="00F442CC" w:rsidRPr="00853460" w:rsidRDefault="009B70AA" w:rsidP="000924FD">
      <w:pPr>
        <w:pStyle w:val="Nadpis1"/>
        <w:numPr>
          <w:ilvl w:val="0"/>
          <w:numId w:val="0"/>
        </w:numPr>
        <w:spacing w:after="0" w:line="640" w:lineRule="exact"/>
        <w:ind w:left="708"/>
        <w:jc w:val="right"/>
        <w:rPr>
          <w:rFonts w:eastAsiaTheme="majorEastAsia" w:cstheme="majorBidi"/>
          <w:smallCaps/>
          <w:color w:val="auto"/>
          <w:spacing w:val="-14"/>
          <w:sz w:val="56"/>
          <w:szCs w:val="56"/>
          <w:lang w:eastAsia="en-US"/>
        </w:rPr>
      </w:pPr>
      <w:r w:rsidRPr="00853460">
        <w:rPr>
          <w:rFonts w:eastAsiaTheme="majorEastAsia" w:cstheme="majorBidi"/>
          <w:smallCaps/>
          <w:color w:val="auto"/>
          <w:spacing w:val="-14"/>
          <w:sz w:val="56"/>
          <w:szCs w:val="56"/>
          <w:lang w:eastAsia="en-US"/>
        </w:rPr>
        <w:t xml:space="preserve">Rámcová </w:t>
      </w:r>
      <w:r w:rsidR="00212D77" w:rsidRPr="00853460">
        <w:rPr>
          <w:rFonts w:eastAsiaTheme="majorEastAsia" w:cstheme="majorBidi"/>
          <w:smallCaps/>
          <w:color w:val="auto"/>
          <w:spacing w:val="-14"/>
          <w:sz w:val="56"/>
          <w:szCs w:val="56"/>
          <w:lang w:eastAsia="en-US"/>
        </w:rPr>
        <w:t xml:space="preserve">smlouva o poskytování služeb datového okruhu </w:t>
      </w:r>
      <w:r w:rsidRPr="00853460">
        <w:rPr>
          <w:rFonts w:eastAsiaTheme="majorEastAsia" w:cstheme="majorBidi"/>
          <w:smallCaps/>
          <w:color w:val="auto"/>
          <w:spacing w:val="-14"/>
          <w:sz w:val="56"/>
          <w:szCs w:val="56"/>
          <w:lang w:eastAsia="en-US"/>
        </w:rPr>
        <w:t>v dotačních oblastech</w:t>
      </w:r>
      <w:r w:rsidR="00CC03E2" w:rsidRPr="00853460">
        <w:rPr>
          <w:rFonts w:eastAsiaTheme="majorEastAsia" w:cstheme="majorBidi"/>
          <w:smallCaps/>
          <w:color w:val="auto"/>
          <w:spacing w:val="-14"/>
          <w:sz w:val="56"/>
          <w:szCs w:val="56"/>
          <w:lang w:eastAsia="en-US"/>
        </w:rPr>
        <w:t>/v dotované lokalitě</w:t>
      </w:r>
    </w:p>
    <w:p w14:paraId="53602463" w14:textId="0A6C01DC" w:rsidR="00F442CC" w:rsidRPr="00853460" w:rsidRDefault="00F442CC" w:rsidP="000924FD">
      <w:pPr>
        <w:pStyle w:val="Nadpis1"/>
        <w:numPr>
          <w:ilvl w:val="0"/>
          <w:numId w:val="0"/>
        </w:numPr>
        <w:spacing w:after="0" w:line="640" w:lineRule="exact"/>
        <w:ind w:left="708"/>
        <w:jc w:val="right"/>
        <w:rPr>
          <w:rFonts w:eastAsiaTheme="majorEastAsia" w:cstheme="majorBidi"/>
          <w:smallCaps/>
          <w:color w:val="auto"/>
          <w:spacing w:val="-14"/>
          <w:sz w:val="56"/>
          <w:szCs w:val="56"/>
          <w:lang w:eastAsia="en-US"/>
        </w:rPr>
      </w:pPr>
    </w:p>
    <w:p w14:paraId="68685BE7" w14:textId="3687B7BB" w:rsidR="00234ABE" w:rsidRPr="00853460" w:rsidRDefault="00F442CC" w:rsidP="000924FD">
      <w:pPr>
        <w:pStyle w:val="Nadpis1"/>
        <w:numPr>
          <w:ilvl w:val="0"/>
          <w:numId w:val="0"/>
        </w:numPr>
        <w:spacing w:after="0" w:line="640" w:lineRule="exact"/>
        <w:ind w:left="708"/>
        <w:jc w:val="right"/>
      </w:pPr>
      <w:r w:rsidRPr="00853460">
        <w:rPr>
          <w:color w:val="000000" w:themeColor="text1"/>
        </w:rPr>
        <w:t xml:space="preserve">ZVEŘEJNĚNO DNE: </w:t>
      </w:r>
      <w:r w:rsidR="00BD3A8F">
        <w:rPr>
          <w:color w:val="000000" w:themeColor="text1"/>
        </w:rPr>
        <w:t>25.</w:t>
      </w:r>
      <w:r w:rsidR="00181AF9" w:rsidRPr="00853460">
        <w:rPr>
          <w:color w:val="000000" w:themeColor="text1"/>
        </w:rPr>
        <w:t xml:space="preserve"> </w:t>
      </w:r>
      <w:r w:rsidR="00BD3A8F">
        <w:rPr>
          <w:color w:val="000000" w:themeColor="text1"/>
        </w:rPr>
        <w:t>8</w:t>
      </w:r>
      <w:r w:rsidR="00181AF9" w:rsidRPr="00853460">
        <w:rPr>
          <w:color w:val="000000" w:themeColor="text1"/>
        </w:rPr>
        <w:t xml:space="preserve">. </w:t>
      </w:r>
      <w:r w:rsidRPr="00853460">
        <w:rPr>
          <w:color w:val="000000" w:themeColor="text1"/>
        </w:rPr>
        <w:t>2025</w:t>
      </w:r>
    </w:p>
    <w:bookmarkEnd w:id="0"/>
    <w:p w14:paraId="07B868BC" w14:textId="1C573FEE" w:rsidR="009B70AA" w:rsidRPr="00853460" w:rsidRDefault="009B70AA">
      <w:pPr>
        <w:spacing w:after="200" w:line="276" w:lineRule="auto"/>
        <w:ind w:left="0" w:firstLine="0"/>
        <w:rPr>
          <w:b/>
          <w:color w:val="auto"/>
          <w:kern w:val="0"/>
          <w:sz w:val="20"/>
        </w:rPr>
      </w:pPr>
      <w:r w:rsidRPr="00853460">
        <w:rPr>
          <w:color w:val="auto"/>
          <w:sz w:val="20"/>
        </w:rPr>
        <w:br w:type="page"/>
      </w:r>
    </w:p>
    <w:p w14:paraId="6C575E94" w14:textId="115BBEEE" w:rsidR="00551834" w:rsidRPr="00853460" w:rsidRDefault="00551834" w:rsidP="00551834">
      <w:pPr>
        <w:pStyle w:val="Nadpis1"/>
        <w:numPr>
          <w:ilvl w:val="0"/>
          <w:numId w:val="0"/>
        </w:numPr>
        <w:rPr>
          <w:color w:val="auto"/>
          <w:sz w:val="20"/>
        </w:rPr>
      </w:pPr>
      <w:r w:rsidRPr="00853460">
        <w:rPr>
          <w:color w:val="auto"/>
          <w:sz w:val="20"/>
        </w:rPr>
        <w:lastRenderedPageBreak/>
        <w:t>Smluvní strany:</w:t>
      </w:r>
    </w:p>
    <w:p w14:paraId="766BFF6F" w14:textId="53AF28BB" w:rsidR="00FA61B4" w:rsidRPr="00853460" w:rsidRDefault="00FA61B4" w:rsidP="005574C1">
      <w:pPr>
        <w:spacing w:after="0" w:line="264" w:lineRule="auto"/>
        <w:ind w:left="11" w:hanging="11"/>
        <w:jc w:val="both"/>
        <w:rPr>
          <w:rStyle w:val="Zdraznnjemn"/>
          <w:color w:val="auto"/>
        </w:rPr>
      </w:pPr>
      <w:r w:rsidRPr="00853460">
        <w:rPr>
          <w:rStyle w:val="Zdraznnjemn"/>
          <w:color w:val="auto"/>
        </w:rPr>
        <w:t>CETIN a.s.</w:t>
      </w:r>
    </w:p>
    <w:p w14:paraId="283335B8" w14:textId="74EAABBC" w:rsidR="00FA61B4" w:rsidRPr="00853460" w:rsidRDefault="00FA61B4" w:rsidP="005574C1">
      <w:pPr>
        <w:spacing w:after="0" w:line="264" w:lineRule="auto"/>
        <w:ind w:left="11" w:hanging="11"/>
        <w:jc w:val="both"/>
        <w:rPr>
          <w:color w:val="auto"/>
          <w:sz w:val="20"/>
        </w:rPr>
      </w:pPr>
      <w:r w:rsidRPr="00853460">
        <w:rPr>
          <w:color w:val="auto"/>
          <w:sz w:val="20"/>
        </w:rPr>
        <w:t>se sídlem Českomoravská 2510/19, Libeň, 190 00 Praha 9,</w:t>
      </w:r>
    </w:p>
    <w:p w14:paraId="4FA09900" w14:textId="77777777" w:rsidR="00FA61B4" w:rsidRPr="00853460" w:rsidRDefault="00FA61B4" w:rsidP="005574C1">
      <w:pPr>
        <w:spacing w:after="0" w:line="264" w:lineRule="auto"/>
        <w:ind w:left="11" w:hanging="11"/>
        <w:jc w:val="both"/>
        <w:rPr>
          <w:color w:val="auto"/>
          <w:sz w:val="20"/>
        </w:rPr>
      </w:pPr>
      <w:r w:rsidRPr="00853460">
        <w:rPr>
          <w:color w:val="auto"/>
          <w:sz w:val="20"/>
        </w:rPr>
        <w:t>IČO: 04084063,</w:t>
      </w:r>
    </w:p>
    <w:p w14:paraId="5F1A87F0" w14:textId="77777777" w:rsidR="00FA61B4" w:rsidRPr="00853460" w:rsidRDefault="00FA61B4" w:rsidP="005574C1">
      <w:pPr>
        <w:spacing w:after="0" w:line="264" w:lineRule="auto"/>
        <w:ind w:left="11" w:hanging="11"/>
        <w:jc w:val="both"/>
        <w:rPr>
          <w:color w:val="auto"/>
          <w:sz w:val="20"/>
        </w:rPr>
      </w:pPr>
      <w:r w:rsidRPr="00853460">
        <w:rPr>
          <w:color w:val="auto"/>
          <w:sz w:val="20"/>
        </w:rPr>
        <w:t>DIČ: CZ04084063,</w:t>
      </w:r>
    </w:p>
    <w:p w14:paraId="17DDF475" w14:textId="0A21D8EF" w:rsidR="00FA61B4" w:rsidRPr="00853460" w:rsidRDefault="00FA61B4" w:rsidP="005574C1">
      <w:pPr>
        <w:spacing w:after="0" w:line="264" w:lineRule="auto"/>
        <w:ind w:left="11" w:hanging="11"/>
        <w:jc w:val="both"/>
        <w:rPr>
          <w:color w:val="auto"/>
          <w:sz w:val="20"/>
        </w:rPr>
      </w:pPr>
      <w:r w:rsidRPr="00853460">
        <w:rPr>
          <w:color w:val="auto"/>
          <w:sz w:val="20"/>
        </w:rPr>
        <w:t>zastoupená …………</w:t>
      </w:r>
      <w:proofErr w:type="gramStart"/>
      <w:r w:rsidRPr="00853460">
        <w:rPr>
          <w:color w:val="auto"/>
          <w:sz w:val="20"/>
        </w:rPr>
        <w:t>…….</w:t>
      </w:r>
      <w:proofErr w:type="gramEnd"/>
      <w:r w:rsidRPr="00853460">
        <w:rPr>
          <w:color w:val="auto"/>
          <w:sz w:val="20"/>
        </w:rPr>
        <w:t xml:space="preserve">, </w:t>
      </w:r>
      <w:r w:rsidR="00E2769C" w:rsidRPr="00853460">
        <w:rPr>
          <w:color w:val="auto"/>
          <w:sz w:val="20"/>
        </w:rPr>
        <w:t>[*]</w:t>
      </w:r>
      <w:r w:rsidRPr="00853460">
        <w:rPr>
          <w:color w:val="auto"/>
          <w:sz w:val="20"/>
        </w:rPr>
        <w:t>, na základě pověření,</w:t>
      </w:r>
    </w:p>
    <w:p w14:paraId="38F7E00E" w14:textId="0F9D0051" w:rsidR="00FA61B4" w:rsidRPr="00853460" w:rsidRDefault="00EC66D5" w:rsidP="005574C1">
      <w:pPr>
        <w:spacing w:after="0" w:line="264" w:lineRule="auto"/>
        <w:jc w:val="both"/>
        <w:rPr>
          <w:color w:val="auto"/>
          <w:sz w:val="20"/>
        </w:rPr>
      </w:pPr>
      <w:r w:rsidRPr="00853460">
        <w:rPr>
          <w:color w:val="auto"/>
          <w:sz w:val="20"/>
        </w:rPr>
        <w:t>zapsaná v</w:t>
      </w:r>
      <w:r w:rsidR="00C703E5" w:rsidRPr="00853460">
        <w:rPr>
          <w:color w:val="auto"/>
          <w:sz w:val="20"/>
        </w:rPr>
        <w:t> </w:t>
      </w:r>
      <w:r w:rsidRPr="00853460">
        <w:rPr>
          <w:color w:val="auto"/>
          <w:sz w:val="20"/>
        </w:rPr>
        <w:t>obchodní</w:t>
      </w:r>
      <w:r w:rsidR="00C703E5" w:rsidRPr="00853460">
        <w:rPr>
          <w:color w:val="auto"/>
          <w:sz w:val="20"/>
        </w:rPr>
        <w:t>m rejstřík</w:t>
      </w:r>
      <w:r w:rsidR="00870AC1" w:rsidRPr="00853460">
        <w:rPr>
          <w:color w:val="auto"/>
          <w:sz w:val="20"/>
        </w:rPr>
        <w:t>u</w:t>
      </w:r>
      <w:r w:rsidR="00FA61B4" w:rsidRPr="00853460">
        <w:rPr>
          <w:color w:val="auto"/>
          <w:sz w:val="20"/>
        </w:rPr>
        <w:t xml:space="preserve"> </w:t>
      </w:r>
      <w:r w:rsidR="00870AC1" w:rsidRPr="00853460">
        <w:rPr>
          <w:color w:val="auto"/>
          <w:sz w:val="20"/>
        </w:rPr>
        <w:t>vedeném</w:t>
      </w:r>
      <w:r w:rsidR="00FA61B4" w:rsidRPr="00853460">
        <w:rPr>
          <w:color w:val="auto"/>
          <w:sz w:val="20"/>
        </w:rPr>
        <w:t xml:space="preserve"> Městsk</w:t>
      </w:r>
      <w:r w:rsidR="00870AC1" w:rsidRPr="00853460">
        <w:rPr>
          <w:color w:val="auto"/>
          <w:sz w:val="20"/>
        </w:rPr>
        <w:t>ý</w:t>
      </w:r>
      <w:r w:rsidR="00FA61B4" w:rsidRPr="00853460">
        <w:rPr>
          <w:color w:val="auto"/>
          <w:sz w:val="20"/>
        </w:rPr>
        <w:t xml:space="preserve"> soud</w:t>
      </w:r>
      <w:r w:rsidR="00870AC1" w:rsidRPr="00853460">
        <w:rPr>
          <w:color w:val="auto"/>
          <w:sz w:val="20"/>
        </w:rPr>
        <w:t>em</w:t>
      </w:r>
      <w:r w:rsidR="00FA61B4" w:rsidRPr="00853460">
        <w:rPr>
          <w:color w:val="auto"/>
          <w:sz w:val="20"/>
        </w:rPr>
        <w:t xml:space="preserve"> v Praze, spis. zn. B 20623,</w:t>
      </w:r>
    </w:p>
    <w:p w14:paraId="185B51BB" w14:textId="77777777" w:rsidR="00FA61B4" w:rsidRPr="00853460" w:rsidRDefault="00FA61B4" w:rsidP="005574C1">
      <w:pPr>
        <w:spacing w:after="0" w:line="264" w:lineRule="auto"/>
        <w:ind w:left="11" w:hanging="11"/>
        <w:jc w:val="both"/>
        <w:rPr>
          <w:color w:val="auto"/>
          <w:sz w:val="20"/>
        </w:rPr>
      </w:pPr>
      <w:r w:rsidRPr="00853460">
        <w:rPr>
          <w:color w:val="auto"/>
          <w:sz w:val="20"/>
        </w:rPr>
        <w:t>bankovní spojení: PPF banka a.s.</w:t>
      </w:r>
    </w:p>
    <w:p w14:paraId="025B21D8" w14:textId="69CB2EB9" w:rsidR="00FA61B4" w:rsidRPr="00853460" w:rsidRDefault="00FA61B4" w:rsidP="005574C1">
      <w:pPr>
        <w:spacing w:after="0" w:line="264" w:lineRule="auto"/>
        <w:ind w:left="11" w:hanging="11"/>
        <w:jc w:val="both"/>
        <w:rPr>
          <w:color w:val="auto"/>
          <w:sz w:val="20"/>
        </w:rPr>
      </w:pPr>
      <w:r w:rsidRPr="00853460">
        <w:rPr>
          <w:color w:val="auto"/>
          <w:sz w:val="20"/>
        </w:rPr>
        <w:t>č. účtu: 2019160003/6000,</w:t>
      </w:r>
    </w:p>
    <w:p w14:paraId="7D2E03B4" w14:textId="6EA52771" w:rsidR="00FA61B4" w:rsidRPr="00853460" w:rsidRDefault="00FA61B4" w:rsidP="005574C1">
      <w:pPr>
        <w:spacing w:after="0" w:line="264" w:lineRule="auto"/>
        <w:ind w:left="11" w:hanging="11"/>
        <w:jc w:val="both"/>
        <w:rPr>
          <w:color w:val="auto"/>
          <w:sz w:val="20"/>
        </w:rPr>
      </w:pPr>
      <w:r w:rsidRPr="00853460">
        <w:rPr>
          <w:color w:val="auto"/>
          <w:sz w:val="20"/>
        </w:rPr>
        <w:t>(„</w:t>
      </w:r>
      <w:r w:rsidRPr="00853460">
        <w:rPr>
          <w:b/>
          <w:color w:val="auto"/>
          <w:sz w:val="20"/>
        </w:rPr>
        <w:t>CETIN</w:t>
      </w:r>
      <w:r w:rsidRPr="00853460">
        <w:rPr>
          <w:color w:val="auto"/>
          <w:sz w:val="20"/>
        </w:rPr>
        <w:t>”),</w:t>
      </w:r>
    </w:p>
    <w:p w14:paraId="6950FEFC" w14:textId="77777777" w:rsidR="00FA61B4" w:rsidRPr="00853460" w:rsidRDefault="00FA61B4" w:rsidP="005574C1">
      <w:pPr>
        <w:spacing w:after="0" w:line="264" w:lineRule="auto"/>
        <w:ind w:left="11" w:hanging="11"/>
        <w:jc w:val="both"/>
        <w:rPr>
          <w:color w:val="auto"/>
          <w:sz w:val="20"/>
        </w:rPr>
      </w:pPr>
    </w:p>
    <w:p w14:paraId="6352FE5C" w14:textId="77777777" w:rsidR="00FA61B4" w:rsidRPr="00853460" w:rsidRDefault="00FA61B4" w:rsidP="005574C1">
      <w:pPr>
        <w:spacing w:after="0" w:line="264" w:lineRule="auto"/>
        <w:ind w:left="11" w:hanging="11"/>
        <w:jc w:val="both"/>
        <w:rPr>
          <w:color w:val="auto"/>
          <w:sz w:val="20"/>
        </w:rPr>
      </w:pPr>
      <w:r w:rsidRPr="00853460">
        <w:rPr>
          <w:color w:val="auto"/>
          <w:sz w:val="20"/>
        </w:rPr>
        <w:t>a</w:t>
      </w:r>
    </w:p>
    <w:p w14:paraId="01F4F015" w14:textId="77777777" w:rsidR="00FA61B4" w:rsidRPr="00853460" w:rsidRDefault="00FA61B4" w:rsidP="005574C1">
      <w:pPr>
        <w:spacing w:after="0" w:line="264" w:lineRule="auto"/>
        <w:ind w:left="11" w:hanging="11"/>
        <w:jc w:val="both"/>
        <w:rPr>
          <w:color w:val="auto"/>
          <w:sz w:val="20"/>
        </w:rPr>
      </w:pPr>
    </w:p>
    <w:p w14:paraId="2CAB153F" w14:textId="77777777" w:rsidR="00FA61B4" w:rsidRPr="00853460" w:rsidRDefault="00FA61B4" w:rsidP="005574C1">
      <w:pPr>
        <w:spacing w:after="0" w:line="264" w:lineRule="auto"/>
        <w:ind w:left="11" w:hanging="11"/>
        <w:jc w:val="both"/>
        <w:rPr>
          <w:color w:val="auto"/>
          <w:sz w:val="20"/>
        </w:rPr>
      </w:pPr>
      <w:r w:rsidRPr="00853460">
        <w:rPr>
          <w:color w:val="auto"/>
          <w:sz w:val="20"/>
        </w:rPr>
        <w:t xml:space="preserve">………………………,  </w:t>
      </w:r>
    </w:p>
    <w:p w14:paraId="3A5ACD88" w14:textId="77777777" w:rsidR="00FA61B4" w:rsidRPr="00853460" w:rsidRDefault="00FA61B4" w:rsidP="005574C1">
      <w:pPr>
        <w:spacing w:after="0" w:line="264" w:lineRule="auto"/>
        <w:ind w:left="11" w:hanging="11"/>
        <w:jc w:val="both"/>
        <w:rPr>
          <w:color w:val="auto"/>
          <w:sz w:val="20"/>
        </w:rPr>
      </w:pPr>
      <w:r w:rsidRPr="00853460">
        <w:rPr>
          <w:color w:val="auto"/>
          <w:sz w:val="20"/>
        </w:rPr>
        <w:t>se sídlem …………</w:t>
      </w:r>
      <w:proofErr w:type="gramStart"/>
      <w:r w:rsidRPr="00853460">
        <w:rPr>
          <w:color w:val="auto"/>
          <w:sz w:val="20"/>
        </w:rPr>
        <w:t>…….</w:t>
      </w:r>
      <w:proofErr w:type="gramEnd"/>
      <w:r w:rsidRPr="00853460">
        <w:rPr>
          <w:color w:val="auto"/>
          <w:sz w:val="20"/>
        </w:rPr>
        <w:t>, ……………,</w:t>
      </w:r>
    </w:p>
    <w:p w14:paraId="488BBB5D" w14:textId="77777777" w:rsidR="00FA61B4" w:rsidRPr="00853460" w:rsidRDefault="00FA61B4" w:rsidP="005574C1">
      <w:pPr>
        <w:spacing w:after="0" w:line="264" w:lineRule="auto"/>
        <w:ind w:left="11" w:hanging="11"/>
        <w:jc w:val="both"/>
        <w:rPr>
          <w:color w:val="auto"/>
          <w:sz w:val="20"/>
        </w:rPr>
      </w:pPr>
      <w:r w:rsidRPr="00853460">
        <w:rPr>
          <w:color w:val="auto"/>
          <w:sz w:val="20"/>
        </w:rPr>
        <w:t>IČO: …………………,</w:t>
      </w:r>
    </w:p>
    <w:p w14:paraId="339FBA46" w14:textId="77777777" w:rsidR="00FA61B4" w:rsidRPr="00853460" w:rsidRDefault="00FA61B4" w:rsidP="005574C1">
      <w:pPr>
        <w:spacing w:after="0" w:line="264" w:lineRule="auto"/>
        <w:ind w:left="11" w:hanging="11"/>
        <w:jc w:val="both"/>
        <w:rPr>
          <w:color w:val="auto"/>
          <w:sz w:val="20"/>
        </w:rPr>
      </w:pPr>
      <w:r w:rsidRPr="00853460">
        <w:rPr>
          <w:color w:val="auto"/>
          <w:sz w:val="20"/>
        </w:rPr>
        <w:t>DIČ: …………………,</w:t>
      </w:r>
    </w:p>
    <w:p w14:paraId="11B9E0F4" w14:textId="77777777" w:rsidR="00FA61B4" w:rsidRPr="00853460" w:rsidRDefault="00FA61B4" w:rsidP="005574C1">
      <w:pPr>
        <w:spacing w:after="0" w:line="264" w:lineRule="auto"/>
        <w:ind w:left="11" w:hanging="11"/>
        <w:jc w:val="both"/>
        <w:rPr>
          <w:color w:val="auto"/>
          <w:sz w:val="20"/>
        </w:rPr>
      </w:pPr>
      <w:r w:rsidRPr="00853460">
        <w:rPr>
          <w:color w:val="auto"/>
          <w:sz w:val="20"/>
        </w:rPr>
        <w:t>zastoupená</w:t>
      </w:r>
      <w:proofErr w:type="gramStart"/>
      <w:r w:rsidRPr="00853460">
        <w:rPr>
          <w:color w:val="auto"/>
          <w:sz w:val="20"/>
        </w:rPr>
        <w:t xml:space="preserve"> ..</w:t>
      </w:r>
      <w:proofErr w:type="gramEnd"/>
      <w:r w:rsidRPr="00853460">
        <w:rPr>
          <w:color w:val="auto"/>
          <w:sz w:val="20"/>
        </w:rPr>
        <w:t>………………………………………….,</w:t>
      </w:r>
    </w:p>
    <w:p w14:paraId="22F7BC18" w14:textId="421ADB0E" w:rsidR="00FA61B4" w:rsidRPr="00853460" w:rsidRDefault="00870AC1" w:rsidP="005574C1">
      <w:pPr>
        <w:spacing w:after="0" w:line="264" w:lineRule="auto"/>
        <w:ind w:left="11" w:hanging="11"/>
        <w:jc w:val="both"/>
        <w:rPr>
          <w:color w:val="auto"/>
          <w:sz w:val="20"/>
        </w:rPr>
      </w:pPr>
      <w:r w:rsidRPr="00853460">
        <w:rPr>
          <w:color w:val="auto"/>
          <w:sz w:val="20"/>
        </w:rPr>
        <w:t>zapsaná v obchodním rejstříku vedeném</w:t>
      </w:r>
      <w:r w:rsidR="00FA61B4" w:rsidRPr="00853460">
        <w:rPr>
          <w:color w:val="auto"/>
          <w:sz w:val="20"/>
        </w:rPr>
        <w:t xml:space="preserve"> …… soud</w:t>
      </w:r>
      <w:r w:rsidRPr="00853460">
        <w:rPr>
          <w:color w:val="auto"/>
          <w:sz w:val="20"/>
        </w:rPr>
        <w:t>em</w:t>
      </w:r>
      <w:r w:rsidR="00FA61B4" w:rsidRPr="00853460">
        <w:rPr>
          <w:color w:val="auto"/>
          <w:sz w:val="20"/>
        </w:rPr>
        <w:t xml:space="preserve"> v </w:t>
      </w:r>
      <w:proofErr w:type="gramStart"/>
      <w:r w:rsidR="00FA61B4" w:rsidRPr="00853460">
        <w:rPr>
          <w:color w:val="auto"/>
          <w:sz w:val="20"/>
        </w:rPr>
        <w:t>…….</w:t>
      </w:r>
      <w:proofErr w:type="gramEnd"/>
      <w:r w:rsidR="00FA61B4" w:rsidRPr="00853460">
        <w:rPr>
          <w:color w:val="auto"/>
          <w:sz w:val="20"/>
        </w:rPr>
        <w:t xml:space="preserve">., spis. zn. …… </w:t>
      </w:r>
      <w:proofErr w:type="gramStart"/>
      <w:r w:rsidR="00FA61B4" w:rsidRPr="00853460">
        <w:rPr>
          <w:color w:val="auto"/>
          <w:sz w:val="20"/>
        </w:rPr>
        <w:t>…….</w:t>
      </w:r>
      <w:proofErr w:type="gramEnd"/>
      <w:r w:rsidR="00FA61B4" w:rsidRPr="00853460">
        <w:rPr>
          <w:color w:val="auto"/>
          <w:sz w:val="20"/>
        </w:rPr>
        <w:t>.,</w:t>
      </w:r>
    </w:p>
    <w:p w14:paraId="14F7BB30" w14:textId="77777777" w:rsidR="00FA61B4" w:rsidRPr="00853460" w:rsidRDefault="00FA61B4" w:rsidP="005574C1">
      <w:pPr>
        <w:spacing w:after="0" w:line="264" w:lineRule="auto"/>
        <w:ind w:left="11" w:hanging="11"/>
        <w:jc w:val="both"/>
        <w:rPr>
          <w:color w:val="auto"/>
          <w:sz w:val="20"/>
        </w:rPr>
      </w:pPr>
      <w:r w:rsidRPr="00853460">
        <w:rPr>
          <w:color w:val="auto"/>
          <w:sz w:val="20"/>
        </w:rPr>
        <w:t>bankovní spojení: ………</w:t>
      </w:r>
      <w:proofErr w:type="gramStart"/>
      <w:r w:rsidRPr="00853460">
        <w:rPr>
          <w:color w:val="auto"/>
          <w:sz w:val="20"/>
        </w:rPr>
        <w:t>…….</w:t>
      </w:r>
      <w:proofErr w:type="gramEnd"/>
      <w:r w:rsidRPr="00853460">
        <w:rPr>
          <w:color w:val="auto"/>
          <w:sz w:val="20"/>
        </w:rPr>
        <w:t>., pobočka ……….,</w:t>
      </w:r>
    </w:p>
    <w:p w14:paraId="7ED4EB70" w14:textId="77777777" w:rsidR="00FA61B4" w:rsidRPr="00853460" w:rsidRDefault="00FA61B4" w:rsidP="005574C1">
      <w:pPr>
        <w:spacing w:after="0" w:line="264" w:lineRule="auto"/>
        <w:ind w:left="11" w:hanging="11"/>
        <w:jc w:val="both"/>
        <w:rPr>
          <w:color w:val="auto"/>
          <w:sz w:val="20"/>
        </w:rPr>
      </w:pPr>
      <w:r w:rsidRPr="00853460">
        <w:rPr>
          <w:color w:val="auto"/>
          <w:sz w:val="20"/>
        </w:rPr>
        <w:t>č. účtu: ……………/…………,</w:t>
      </w:r>
    </w:p>
    <w:p w14:paraId="275924C3" w14:textId="7B569344" w:rsidR="00551834" w:rsidRPr="00853460" w:rsidRDefault="00FA61B4" w:rsidP="005574C1">
      <w:pPr>
        <w:spacing w:after="0" w:line="264" w:lineRule="auto"/>
        <w:ind w:left="11" w:hanging="11"/>
        <w:rPr>
          <w:color w:val="auto"/>
          <w:sz w:val="20"/>
        </w:rPr>
      </w:pPr>
      <w:r w:rsidRPr="00853460">
        <w:rPr>
          <w:color w:val="auto"/>
          <w:sz w:val="20"/>
        </w:rPr>
        <w:t>(„</w:t>
      </w:r>
      <w:r w:rsidRPr="00853460">
        <w:rPr>
          <w:b/>
          <w:color w:val="auto"/>
          <w:sz w:val="20"/>
        </w:rPr>
        <w:t>Partner</w:t>
      </w:r>
      <w:r w:rsidRPr="00853460">
        <w:rPr>
          <w:color w:val="auto"/>
          <w:sz w:val="20"/>
        </w:rPr>
        <w:t>”),</w:t>
      </w:r>
    </w:p>
    <w:p w14:paraId="435C8ED7" w14:textId="77777777" w:rsidR="00FA61B4" w:rsidRPr="00853460" w:rsidRDefault="00FA61B4" w:rsidP="00FA61B4">
      <w:pPr>
        <w:rPr>
          <w:color w:val="auto"/>
          <w:sz w:val="20"/>
        </w:rPr>
      </w:pPr>
    </w:p>
    <w:p w14:paraId="21E41260" w14:textId="77777777" w:rsidR="00551834" w:rsidRPr="00853460" w:rsidRDefault="00551834" w:rsidP="00551834">
      <w:pPr>
        <w:rPr>
          <w:color w:val="auto"/>
          <w:sz w:val="20"/>
        </w:rPr>
      </w:pPr>
      <w:r w:rsidRPr="00853460">
        <w:rPr>
          <w:color w:val="auto"/>
          <w:sz w:val="20"/>
        </w:rPr>
        <w:t>(CETIN a Partner každý samostatně také jako „</w:t>
      </w:r>
      <w:r w:rsidRPr="00853460">
        <w:rPr>
          <w:b/>
          <w:color w:val="auto"/>
          <w:sz w:val="20"/>
        </w:rPr>
        <w:t>Strana</w:t>
      </w:r>
      <w:r w:rsidRPr="00853460">
        <w:rPr>
          <w:color w:val="auto"/>
          <w:sz w:val="20"/>
        </w:rPr>
        <w:t>” a společně jako „</w:t>
      </w:r>
      <w:r w:rsidRPr="00853460">
        <w:rPr>
          <w:b/>
          <w:color w:val="auto"/>
          <w:sz w:val="20"/>
        </w:rPr>
        <w:t>Strany</w:t>
      </w:r>
      <w:r w:rsidRPr="00853460">
        <w:rPr>
          <w:color w:val="auto"/>
          <w:sz w:val="20"/>
        </w:rPr>
        <w:t>”)</w:t>
      </w:r>
    </w:p>
    <w:p w14:paraId="45A1B5EE" w14:textId="77777777" w:rsidR="00551834" w:rsidRPr="00853460" w:rsidRDefault="00551834" w:rsidP="005574C1">
      <w:pPr>
        <w:spacing w:after="0" w:line="240" w:lineRule="auto"/>
        <w:ind w:left="0" w:firstLine="0"/>
        <w:rPr>
          <w:color w:val="auto"/>
          <w:sz w:val="20"/>
        </w:rPr>
      </w:pPr>
    </w:p>
    <w:p w14:paraId="12E9B32C" w14:textId="5BAA3A6D" w:rsidR="00A455B6" w:rsidRPr="00853460" w:rsidRDefault="00551834" w:rsidP="00551834">
      <w:pPr>
        <w:spacing w:after="200" w:line="276" w:lineRule="auto"/>
        <w:ind w:left="0" w:firstLine="0"/>
      </w:pPr>
      <w:r w:rsidRPr="00853460">
        <w:rPr>
          <w:color w:val="auto"/>
          <w:sz w:val="20"/>
        </w:rPr>
        <w:t xml:space="preserve">uzavřely níže uvedeného dne, měsíce a roku následující </w:t>
      </w:r>
      <w:r w:rsidR="00AB22E7" w:rsidRPr="00853460">
        <w:rPr>
          <w:color w:val="auto"/>
          <w:sz w:val="20"/>
        </w:rPr>
        <w:t xml:space="preserve">rámcovou </w:t>
      </w:r>
      <w:r w:rsidRPr="00853460">
        <w:rPr>
          <w:color w:val="auto"/>
          <w:sz w:val="20"/>
        </w:rPr>
        <w:t xml:space="preserve">smlouvu o poskytování </w:t>
      </w:r>
      <w:r w:rsidR="008731FC" w:rsidRPr="00853460">
        <w:rPr>
          <w:color w:val="auto"/>
          <w:sz w:val="20"/>
        </w:rPr>
        <w:t>služeb datového okruhu</w:t>
      </w:r>
      <w:r w:rsidRPr="00853460">
        <w:rPr>
          <w:color w:val="auto"/>
          <w:sz w:val="20"/>
        </w:rPr>
        <w:t xml:space="preserve"> </w:t>
      </w:r>
      <w:r w:rsidR="009B70AA" w:rsidRPr="00853460">
        <w:rPr>
          <w:color w:val="auto"/>
          <w:sz w:val="20"/>
        </w:rPr>
        <w:t>v dotačních oblastech</w:t>
      </w:r>
      <w:r w:rsidR="00E2769C" w:rsidRPr="00853460">
        <w:rPr>
          <w:color w:val="auto"/>
          <w:sz w:val="20"/>
        </w:rPr>
        <w:t>/v dotované lokalitě</w:t>
      </w:r>
      <w:r w:rsidR="009B70AA" w:rsidRPr="00853460">
        <w:rPr>
          <w:color w:val="auto"/>
          <w:sz w:val="20"/>
        </w:rPr>
        <w:t xml:space="preserve"> </w:t>
      </w:r>
      <w:r w:rsidRPr="00853460">
        <w:rPr>
          <w:color w:val="auto"/>
          <w:sz w:val="20"/>
        </w:rPr>
        <w:t>(„</w:t>
      </w:r>
      <w:r w:rsidRPr="00853460">
        <w:rPr>
          <w:b/>
          <w:color w:val="auto"/>
          <w:sz w:val="20"/>
        </w:rPr>
        <w:t>Smlouva</w:t>
      </w:r>
      <w:r w:rsidRPr="00853460">
        <w:rPr>
          <w:color w:val="auto"/>
          <w:sz w:val="20"/>
        </w:rPr>
        <w:t>“):</w:t>
      </w:r>
      <w:r w:rsidR="00A455B6" w:rsidRPr="00853460">
        <w:br w:type="page"/>
      </w:r>
    </w:p>
    <w:p w14:paraId="629A0D71" w14:textId="33F148EC" w:rsidR="009513D2" w:rsidRPr="00853460" w:rsidRDefault="009513D2" w:rsidP="00206C1D">
      <w:pPr>
        <w:keepNext/>
        <w:tabs>
          <w:tab w:val="num" w:pos="1729"/>
        </w:tabs>
        <w:suppressAutoHyphens/>
        <w:spacing w:after="120" w:line="240" w:lineRule="auto"/>
        <w:ind w:left="1729" w:hanging="737"/>
        <w:jc w:val="both"/>
        <w:outlineLvl w:val="0"/>
        <w:rPr>
          <w:rFonts w:eastAsiaTheme="minorEastAsia" w:cstheme="minorBidi"/>
          <w:b/>
          <w:color w:val="auto"/>
          <w:sz w:val="24"/>
          <w:szCs w:val="24"/>
          <w:lang w:eastAsia="en-US"/>
        </w:rPr>
      </w:pPr>
      <w:bookmarkStart w:id="1" w:name="_Toc183783916"/>
      <w:bookmarkStart w:id="2" w:name="_Ref500246616"/>
      <w:bookmarkStart w:id="3" w:name="_Toc432584771"/>
    </w:p>
    <w:p w14:paraId="0A871C6C" w14:textId="4A286555" w:rsidR="00AD730A" w:rsidRPr="00853460" w:rsidRDefault="00AD730A" w:rsidP="00FE7AE6">
      <w:pPr>
        <w:pStyle w:val="CETINNadpis"/>
      </w:pPr>
      <w:bookmarkStart w:id="4" w:name="_Toc499555856"/>
      <w:bookmarkStart w:id="5" w:name="_Toc499655708"/>
      <w:bookmarkStart w:id="6" w:name="_Toc499555857"/>
      <w:bookmarkStart w:id="7" w:name="_Toc499655709"/>
      <w:bookmarkStart w:id="8" w:name="_Toc500246905"/>
      <w:bookmarkStart w:id="9" w:name="_Toc500246584"/>
      <w:bookmarkStart w:id="10" w:name="_Toc500246906"/>
      <w:bookmarkStart w:id="11" w:name="_Toc500246907"/>
      <w:bookmarkStart w:id="12" w:name="_Toc500246908"/>
      <w:bookmarkStart w:id="13" w:name="_Toc500246909"/>
      <w:bookmarkStart w:id="14" w:name="_Toc499655711"/>
      <w:bookmarkStart w:id="15" w:name="_Toc499655712"/>
      <w:bookmarkStart w:id="16" w:name="_Toc499655713"/>
      <w:bookmarkStart w:id="17" w:name="_Toc499655714"/>
      <w:bookmarkStart w:id="18" w:name="_Toc499655715"/>
      <w:bookmarkStart w:id="19" w:name="_Toc499655716"/>
      <w:bookmarkStart w:id="20" w:name="_Toc499655717"/>
      <w:bookmarkStart w:id="21" w:name="_Toc499655718"/>
      <w:bookmarkStart w:id="22" w:name="_Toc499655719"/>
      <w:bookmarkStart w:id="23" w:name="_Toc499655720"/>
      <w:bookmarkStart w:id="24" w:name="_Toc499555859"/>
      <w:bookmarkStart w:id="25" w:name="_Toc499655721"/>
      <w:bookmarkStart w:id="26" w:name="_Toc492296717"/>
      <w:bookmarkStart w:id="27" w:name="_Toc492458149"/>
      <w:bookmarkStart w:id="28" w:name="_Toc492462643"/>
      <w:bookmarkStart w:id="29" w:name="_Toc492561604"/>
      <w:bookmarkStart w:id="30" w:name="_Toc492562044"/>
      <w:bookmarkStart w:id="31" w:name="_Toc492626939"/>
      <w:bookmarkStart w:id="32" w:name="_Toc492627004"/>
      <w:bookmarkStart w:id="33" w:name="_Toc492634012"/>
      <w:bookmarkStart w:id="34" w:name="_Toc492999205"/>
      <w:bookmarkStart w:id="35" w:name="_Toc493000193"/>
      <w:bookmarkStart w:id="36" w:name="_Toc492296718"/>
      <w:bookmarkStart w:id="37" w:name="_Toc492458150"/>
      <w:bookmarkStart w:id="38" w:name="_Toc492462644"/>
      <w:bookmarkStart w:id="39" w:name="_Toc492561605"/>
      <w:bookmarkStart w:id="40" w:name="_Toc492562045"/>
      <w:bookmarkStart w:id="41" w:name="_Toc492626940"/>
      <w:bookmarkStart w:id="42" w:name="_Toc492627005"/>
      <w:bookmarkStart w:id="43" w:name="_Toc492634013"/>
      <w:bookmarkStart w:id="44" w:name="_Toc492999206"/>
      <w:bookmarkStart w:id="45" w:name="_Toc493000194"/>
      <w:bookmarkStart w:id="46" w:name="_Toc492296719"/>
      <w:bookmarkStart w:id="47" w:name="_Toc492458151"/>
      <w:bookmarkStart w:id="48" w:name="_Toc492462645"/>
      <w:bookmarkStart w:id="49" w:name="_Toc492561606"/>
      <w:bookmarkStart w:id="50" w:name="_Toc492562046"/>
      <w:bookmarkStart w:id="51" w:name="_Toc492626941"/>
      <w:bookmarkStart w:id="52" w:name="_Toc492627006"/>
      <w:bookmarkStart w:id="53" w:name="_Toc492634014"/>
      <w:bookmarkStart w:id="54" w:name="_Toc492999207"/>
      <w:bookmarkStart w:id="55" w:name="_Toc493000195"/>
      <w:bookmarkStart w:id="56" w:name="_Toc492296720"/>
      <w:bookmarkStart w:id="57" w:name="_Toc492458152"/>
      <w:bookmarkStart w:id="58" w:name="_Toc492462646"/>
      <w:bookmarkStart w:id="59" w:name="_Toc492561607"/>
      <w:bookmarkStart w:id="60" w:name="_Toc492562047"/>
      <w:bookmarkStart w:id="61" w:name="_Toc492626942"/>
      <w:bookmarkStart w:id="62" w:name="_Toc492627007"/>
      <w:bookmarkStart w:id="63" w:name="_Toc492634015"/>
      <w:bookmarkStart w:id="64" w:name="_Toc492999208"/>
      <w:bookmarkStart w:id="65" w:name="_Toc493000196"/>
      <w:bookmarkStart w:id="66" w:name="_Toc492296721"/>
      <w:bookmarkStart w:id="67" w:name="_Toc492458153"/>
      <w:bookmarkStart w:id="68" w:name="_Toc492462647"/>
      <w:bookmarkStart w:id="69" w:name="_Toc492561608"/>
      <w:bookmarkStart w:id="70" w:name="_Toc492562048"/>
      <w:bookmarkStart w:id="71" w:name="_Toc492626943"/>
      <w:bookmarkStart w:id="72" w:name="_Toc492627008"/>
      <w:bookmarkStart w:id="73" w:name="_Toc492634016"/>
      <w:bookmarkStart w:id="74" w:name="_Toc492999209"/>
      <w:bookmarkStart w:id="75" w:name="_Toc493000197"/>
      <w:bookmarkStart w:id="76" w:name="_Toc492296722"/>
      <w:bookmarkStart w:id="77" w:name="_Toc492458154"/>
      <w:bookmarkStart w:id="78" w:name="_Toc492462648"/>
      <w:bookmarkStart w:id="79" w:name="_Toc492561609"/>
      <w:bookmarkStart w:id="80" w:name="_Toc492562049"/>
      <w:bookmarkStart w:id="81" w:name="_Toc492626944"/>
      <w:bookmarkStart w:id="82" w:name="_Toc492627009"/>
      <w:bookmarkStart w:id="83" w:name="_Toc492634017"/>
      <w:bookmarkStart w:id="84" w:name="_Toc492999210"/>
      <w:bookmarkStart w:id="85" w:name="_Toc493000198"/>
      <w:bookmarkStart w:id="86" w:name="_Toc492296723"/>
      <w:bookmarkStart w:id="87" w:name="_Toc492458155"/>
      <w:bookmarkStart w:id="88" w:name="_Toc492462649"/>
      <w:bookmarkStart w:id="89" w:name="_Toc492561610"/>
      <w:bookmarkStart w:id="90" w:name="_Toc492562050"/>
      <w:bookmarkStart w:id="91" w:name="_Toc492626945"/>
      <w:bookmarkStart w:id="92" w:name="_Toc492627010"/>
      <w:bookmarkStart w:id="93" w:name="_Toc492634018"/>
      <w:bookmarkStart w:id="94" w:name="_Toc492999211"/>
      <w:bookmarkStart w:id="95" w:name="_Toc493000199"/>
      <w:bookmarkStart w:id="96" w:name="_Toc492296724"/>
      <w:bookmarkStart w:id="97" w:name="_Toc492458156"/>
      <w:bookmarkStart w:id="98" w:name="_Toc492462650"/>
      <w:bookmarkStart w:id="99" w:name="_Toc492561611"/>
      <w:bookmarkStart w:id="100" w:name="_Toc492562051"/>
      <w:bookmarkStart w:id="101" w:name="_Toc492626946"/>
      <w:bookmarkStart w:id="102" w:name="_Toc492627011"/>
      <w:bookmarkStart w:id="103" w:name="_Toc492634019"/>
      <w:bookmarkStart w:id="104" w:name="_Toc492999212"/>
      <w:bookmarkStart w:id="105" w:name="_Toc493000200"/>
      <w:bookmarkStart w:id="106" w:name="_Toc492296725"/>
      <w:bookmarkStart w:id="107" w:name="_Toc492458157"/>
      <w:bookmarkStart w:id="108" w:name="_Toc492462651"/>
      <w:bookmarkStart w:id="109" w:name="_Toc492561612"/>
      <w:bookmarkStart w:id="110" w:name="_Toc492562052"/>
      <w:bookmarkStart w:id="111" w:name="_Toc492626947"/>
      <w:bookmarkStart w:id="112" w:name="_Toc492627012"/>
      <w:bookmarkStart w:id="113" w:name="_Toc492634020"/>
      <w:bookmarkStart w:id="114" w:name="_Toc492999213"/>
      <w:bookmarkStart w:id="115" w:name="_Toc493000201"/>
      <w:bookmarkStart w:id="116" w:name="_Toc492296726"/>
      <w:bookmarkStart w:id="117" w:name="_Toc492458158"/>
      <w:bookmarkStart w:id="118" w:name="_Toc492462652"/>
      <w:bookmarkStart w:id="119" w:name="_Toc492561613"/>
      <w:bookmarkStart w:id="120" w:name="_Toc492562053"/>
      <w:bookmarkStart w:id="121" w:name="_Toc492626948"/>
      <w:bookmarkStart w:id="122" w:name="_Toc492627013"/>
      <w:bookmarkStart w:id="123" w:name="_Toc492634021"/>
      <w:bookmarkStart w:id="124" w:name="_Toc492999214"/>
      <w:bookmarkStart w:id="125" w:name="_Toc493000202"/>
      <w:bookmarkStart w:id="126" w:name="_Toc500246910"/>
      <w:bookmarkStart w:id="127" w:name="_Toc500246911"/>
      <w:bookmarkStart w:id="128" w:name="_Toc500246912"/>
      <w:bookmarkStart w:id="129" w:name="_Toc500246913"/>
      <w:bookmarkStart w:id="130" w:name="_Toc500246914"/>
      <w:bookmarkStart w:id="131" w:name="_Toc500246915"/>
      <w:bookmarkStart w:id="132" w:name="_Toc500246916"/>
      <w:bookmarkStart w:id="133" w:name="_Toc500246917"/>
      <w:bookmarkStart w:id="134" w:name="_Toc500246918"/>
      <w:bookmarkStart w:id="135" w:name="_Toc500246919"/>
      <w:bookmarkStart w:id="136" w:name="_Toc500246920"/>
      <w:bookmarkStart w:id="137" w:name="_Toc500246921"/>
      <w:bookmarkStart w:id="138" w:name="_Toc492458160"/>
      <w:bookmarkStart w:id="139" w:name="_Toc492462654"/>
      <w:bookmarkStart w:id="140" w:name="_Toc492561615"/>
      <w:bookmarkStart w:id="141" w:name="_Toc492562055"/>
      <w:bookmarkStart w:id="142" w:name="_Toc492626950"/>
      <w:bookmarkStart w:id="143" w:name="_Toc492627015"/>
      <w:bookmarkStart w:id="144" w:name="_Toc492634023"/>
      <w:bookmarkStart w:id="145" w:name="_Toc492999216"/>
      <w:bookmarkStart w:id="146" w:name="_Toc493000204"/>
      <w:bookmarkStart w:id="147" w:name="_Toc492458161"/>
      <w:bookmarkStart w:id="148" w:name="_Toc492462655"/>
      <w:bookmarkStart w:id="149" w:name="_Toc492561616"/>
      <w:bookmarkStart w:id="150" w:name="_Toc492562056"/>
      <w:bookmarkStart w:id="151" w:name="_Toc492626951"/>
      <w:bookmarkStart w:id="152" w:name="_Toc492627016"/>
      <w:bookmarkStart w:id="153" w:name="_Toc492634024"/>
      <w:bookmarkStart w:id="154" w:name="_Toc492999217"/>
      <w:bookmarkStart w:id="155" w:name="_Toc493000205"/>
      <w:bookmarkStart w:id="156" w:name="_Toc492458162"/>
      <w:bookmarkStart w:id="157" w:name="_Toc492462656"/>
      <w:bookmarkStart w:id="158" w:name="_Toc492561617"/>
      <w:bookmarkStart w:id="159" w:name="_Toc492562057"/>
      <w:bookmarkStart w:id="160" w:name="_Toc492626952"/>
      <w:bookmarkStart w:id="161" w:name="_Toc492627017"/>
      <w:bookmarkStart w:id="162" w:name="_Toc492634025"/>
      <w:bookmarkStart w:id="163" w:name="_Toc492999218"/>
      <w:bookmarkStart w:id="164" w:name="_Toc493000206"/>
      <w:bookmarkStart w:id="165" w:name="_Toc492458163"/>
      <w:bookmarkStart w:id="166" w:name="_Toc492462657"/>
      <w:bookmarkStart w:id="167" w:name="_Toc492561618"/>
      <w:bookmarkStart w:id="168" w:name="_Toc492562058"/>
      <w:bookmarkStart w:id="169" w:name="_Toc492626953"/>
      <w:bookmarkStart w:id="170" w:name="_Toc492627018"/>
      <w:bookmarkStart w:id="171" w:name="_Toc492634026"/>
      <w:bookmarkStart w:id="172" w:name="_Toc492999219"/>
      <w:bookmarkStart w:id="173" w:name="_Toc493000207"/>
      <w:bookmarkStart w:id="174" w:name="_Toc492458164"/>
      <w:bookmarkStart w:id="175" w:name="_Toc492462658"/>
      <w:bookmarkStart w:id="176" w:name="_Toc492561619"/>
      <w:bookmarkStart w:id="177" w:name="_Toc492562059"/>
      <w:bookmarkStart w:id="178" w:name="_Toc492626954"/>
      <w:bookmarkStart w:id="179" w:name="_Toc492627019"/>
      <w:bookmarkStart w:id="180" w:name="_Toc492634027"/>
      <w:bookmarkStart w:id="181" w:name="_Toc492999220"/>
      <w:bookmarkStart w:id="182" w:name="_Toc493000208"/>
      <w:bookmarkStart w:id="183" w:name="_Toc492458165"/>
      <w:bookmarkStart w:id="184" w:name="_Toc492462659"/>
      <w:bookmarkStart w:id="185" w:name="_Toc492561620"/>
      <w:bookmarkStart w:id="186" w:name="_Toc492562060"/>
      <w:bookmarkStart w:id="187" w:name="_Toc492626955"/>
      <w:bookmarkStart w:id="188" w:name="_Toc492627020"/>
      <w:bookmarkStart w:id="189" w:name="_Toc492634028"/>
      <w:bookmarkStart w:id="190" w:name="_Toc492999221"/>
      <w:bookmarkStart w:id="191" w:name="_Toc493000209"/>
      <w:bookmarkStart w:id="192" w:name="_Toc492458166"/>
      <w:bookmarkStart w:id="193" w:name="_Toc492462660"/>
      <w:bookmarkStart w:id="194" w:name="_Toc492561621"/>
      <w:bookmarkStart w:id="195" w:name="_Toc492562061"/>
      <w:bookmarkStart w:id="196" w:name="_Toc492626956"/>
      <w:bookmarkStart w:id="197" w:name="_Toc492627021"/>
      <w:bookmarkStart w:id="198" w:name="_Toc492634029"/>
      <w:bookmarkStart w:id="199" w:name="_Toc492999222"/>
      <w:bookmarkStart w:id="200" w:name="_Toc493000210"/>
      <w:bookmarkStart w:id="201" w:name="_Toc492458167"/>
      <w:bookmarkStart w:id="202" w:name="_Toc492462661"/>
      <w:bookmarkStart w:id="203" w:name="_Toc492561622"/>
      <w:bookmarkStart w:id="204" w:name="_Toc492562062"/>
      <w:bookmarkStart w:id="205" w:name="_Toc492626957"/>
      <w:bookmarkStart w:id="206" w:name="_Toc492627022"/>
      <w:bookmarkStart w:id="207" w:name="_Toc492634030"/>
      <w:bookmarkStart w:id="208" w:name="_Toc492999223"/>
      <w:bookmarkStart w:id="209" w:name="_Toc493000211"/>
      <w:bookmarkStart w:id="210" w:name="_Toc492458168"/>
      <w:bookmarkStart w:id="211" w:name="_Toc492462662"/>
      <w:bookmarkStart w:id="212" w:name="_Toc492561623"/>
      <w:bookmarkStart w:id="213" w:name="_Toc492562063"/>
      <w:bookmarkStart w:id="214" w:name="_Toc492626958"/>
      <w:bookmarkStart w:id="215" w:name="_Toc492627023"/>
      <w:bookmarkStart w:id="216" w:name="_Toc492634031"/>
      <w:bookmarkStart w:id="217" w:name="_Toc492999224"/>
      <w:bookmarkStart w:id="218" w:name="_Toc493000212"/>
      <w:bookmarkStart w:id="219" w:name="_Toc492458169"/>
      <w:bookmarkStart w:id="220" w:name="_Toc492462663"/>
      <w:bookmarkStart w:id="221" w:name="_Toc492561624"/>
      <w:bookmarkStart w:id="222" w:name="_Toc492562064"/>
      <w:bookmarkStart w:id="223" w:name="_Toc492626959"/>
      <w:bookmarkStart w:id="224" w:name="_Toc492627024"/>
      <w:bookmarkStart w:id="225" w:name="_Toc492634032"/>
      <w:bookmarkStart w:id="226" w:name="_Toc492999225"/>
      <w:bookmarkStart w:id="227" w:name="_Toc493000213"/>
      <w:bookmarkStart w:id="228" w:name="_Toc492458170"/>
      <w:bookmarkStart w:id="229" w:name="_Toc492462664"/>
      <w:bookmarkStart w:id="230" w:name="_Toc492561625"/>
      <w:bookmarkStart w:id="231" w:name="_Toc492562065"/>
      <w:bookmarkStart w:id="232" w:name="_Toc492626960"/>
      <w:bookmarkStart w:id="233" w:name="_Toc492627025"/>
      <w:bookmarkStart w:id="234" w:name="_Toc492634033"/>
      <w:bookmarkStart w:id="235" w:name="_Toc492999226"/>
      <w:bookmarkStart w:id="236" w:name="_Toc493000214"/>
      <w:bookmarkStart w:id="237" w:name="_Toc492458171"/>
      <w:bookmarkStart w:id="238" w:name="_Toc492462665"/>
      <w:bookmarkStart w:id="239" w:name="_Toc492561626"/>
      <w:bookmarkStart w:id="240" w:name="_Toc492562066"/>
      <w:bookmarkStart w:id="241" w:name="_Toc492626961"/>
      <w:bookmarkStart w:id="242" w:name="_Toc492627026"/>
      <w:bookmarkStart w:id="243" w:name="_Toc492634034"/>
      <w:bookmarkStart w:id="244" w:name="_Toc492999227"/>
      <w:bookmarkStart w:id="245" w:name="_Toc493000215"/>
      <w:bookmarkStart w:id="246" w:name="_Toc492296731"/>
      <w:bookmarkStart w:id="247" w:name="_Toc492458174"/>
      <w:bookmarkStart w:id="248" w:name="_Toc492462668"/>
      <w:bookmarkStart w:id="249" w:name="_Toc492561629"/>
      <w:bookmarkStart w:id="250" w:name="_Toc492562069"/>
      <w:bookmarkStart w:id="251" w:name="_Toc492626964"/>
      <w:bookmarkStart w:id="252" w:name="_Toc492627029"/>
      <w:bookmarkStart w:id="253" w:name="_Toc492634037"/>
      <w:bookmarkStart w:id="254" w:name="_Toc492999230"/>
      <w:bookmarkStart w:id="255" w:name="_Toc493000218"/>
      <w:bookmarkStart w:id="256" w:name="_Toc492296732"/>
      <w:bookmarkStart w:id="257" w:name="_Toc492458175"/>
      <w:bookmarkStart w:id="258" w:name="_Toc492462669"/>
      <w:bookmarkStart w:id="259" w:name="_Toc492561630"/>
      <w:bookmarkStart w:id="260" w:name="_Toc492562070"/>
      <w:bookmarkStart w:id="261" w:name="_Toc492626965"/>
      <w:bookmarkStart w:id="262" w:name="_Toc492627030"/>
      <w:bookmarkStart w:id="263" w:name="_Toc492634038"/>
      <w:bookmarkStart w:id="264" w:name="_Toc492999231"/>
      <w:bookmarkStart w:id="265" w:name="_Toc493000219"/>
      <w:bookmarkStart w:id="266" w:name="_Toc10642817"/>
      <w:bookmarkStart w:id="267" w:name="_Toc411802518"/>
      <w:bookmarkStart w:id="268" w:name="_Ref359188579"/>
      <w:bookmarkStart w:id="269" w:name="_Toc28148033"/>
      <w:bookmarkStart w:id="270" w:name="_Toc435717786"/>
      <w:bookmarkStart w:id="271" w:name="_Toc413706410"/>
      <w:bookmarkEnd w:id="1"/>
      <w:bookmarkEnd w:id="2"/>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853460">
        <w:t>Definice</w:t>
      </w:r>
      <w:bookmarkEnd w:id="267"/>
    </w:p>
    <w:p w14:paraId="7C5A22B6" w14:textId="6CA6630B" w:rsidR="00AD730A" w:rsidRPr="00853460" w:rsidRDefault="00AD730A" w:rsidP="00FE7AE6">
      <w:pPr>
        <w:pStyle w:val="CETINTextlnku"/>
      </w:pPr>
      <w:bookmarkStart w:id="272" w:name="_Hlk500505171"/>
      <w:r w:rsidRPr="00853460">
        <w:t>Následující uvedené pojmy uvozené velkým počátečním písmenem mají ve Smlouvě a jejích přílohách</w:t>
      </w:r>
      <w:r w:rsidR="009C4C63" w:rsidRPr="00853460">
        <w:t xml:space="preserve"> a každé Dílčí smlouvě</w:t>
      </w:r>
      <w:r w:rsidRPr="00853460">
        <w:t xml:space="preserve"> význam, který je jim níže přiřazen.</w:t>
      </w:r>
      <w:bookmarkEnd w:id="272"/>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6038"/>
      </w:tblGrid>
      <w:tr w:rsidR="00E2769C" w:rsidRPr="00853460" w14:paraId="05280C99" w14:textId="77777777" w:rsidTr="00ED63B2">
        <w:trPr>
          <w:trHeight w:val="284"/>
        </w:trPr>
        <w:tc>
          <w:tcPr>
            <w:tcW w:w="0" w:type="auto"/>
            <w:shd w:val="clear" w:color="auto" w:fill="auto"/>
            <w:vAlign w:val="center"/>
          </w:tcPr>
          <w:p w14:paraId="36B96CEA" w14:textId="7DDD4C1B" w:rsidR="00E2769C" w:rsidRPr="00853460" w:rsidRDefault="00E2769C" w:rsidP="00E2769C">
            <w:pPr>
              <w:autoSpaceDE w:val="0"/>
              <w:autoSpaceDN w:val="0"/>
              <w:adjustRightInd w:val="0"/>
              <w:spacing w:after="0" w:line="240" w:lineRule="auto"/>
              <w:ind w:left="0" w:firstLine="0"/>
              <w:jc w:val="both"/>
              <w:rPr>
                <w:rFonts w:eastAsiaTheme="minorEastAsia"/>
                <w:kern w:val="0"/>
                <w:sz w:val="20"/>
                <w:szCs w:val="20"/>
              </w:rPr>
            </w:pPr>
            <w:r w:rsidRPr="00853460">
              <w:rPr>
                <w:sz w:val="20"/>
                <w:szCs w:val="20"/>
              </w:rPr>
              <w:t>Dílčí smlouva</w:t>
            </w:r>
          </w:p>
        </w:tc>
        <w:tc>
          <w:tcPr>
            <w:tcW w:w="6038" w:type="dxa"/>
            <w:shd w:val="clear" w:color="auto" w:fill="auto"/>
            <w:vAlign w:val="center"/>
          </w:tcPr>
          <w:p w14:paraId="02940FA0" w14:textId="79894C13" w:rsidR="00E2769C" w:rsidRPr="00853460" w:rsidRDefault="00E2769C" w:rsidP="00E2769C">
            <w:pPr>
              <w:autoSpaceDE w:val="0"/>
              <w:autoSpaceDN w:val="0"/>
              <w:adjustRightInd w:val="0"/>
              <w:spacing w:after="0" w:line="240" w:lineRule="auto"/>
              <w:ind w:left="0" w:firstLine="0"/>
              <w:jc w:val="both"/>
              <w:rPr>
                <w:rFonts w:eastAsiaTheme="minorEastAsia"/>
                <w:color w:val="000000" w:themeColor="text1"/>
                <w:kern w:val="0"/>
                <w:sz w:val="20"/>
                <w:szCs w:val="20"/>
              </w:rPr>
            </w:pPr>
            <w:r w:rsidRPr="00853460">
              <w:rPr>
                <w:sz w:val="20"/>
                <w:szCs w:val="20"/>
              </w:rPr>
              <w:t xml:space="preserve">má význam uvedený v odst. </w:t>
            </w:r>
            <w:r w:rsidR="002B1BD7" w:rsidRPr="00853460">
              <w:rPr>
                <w:sz w:val="20"/>
                <w:szCs w:val="20"/>
              </w:rPr>
              <w:fldChar w:fldCharType="begin"/>
            </w:r>
            <w:r w:rsidR="002B1BD7" w:rsidRPr="00853460">
              <w:rPr>
                <w:sz w:val="20"/>
                <w:szCs w:val="20"/>
              </w:rPr>
              <w:instrText xml:space="preserve"> REF _Ref202250114 \r \h </w:instrText>
            </w:r>
            <w:r w:rsidR="00853460">
              <w:rPr>
                <w:sz w:val="20"/>
                <w:szCs w:val="20"/>
              </w:rPr>
              <w:instrText xml:space="preserve"> \* MERGEFORMAT </w:instrText>
            </w:r>
            <w:r w:rsidR="002B1BD7" w:rsidRPr="00853460">
              <w:rPr>
                <w:sz w:val="20"/>
                <w:szCs w:val="20"/>
              </w:rPr>
            </w:r>
            <w:r w:rsidR="002B1BD7" w:rsidRPr="00853460">
              <w:rPr>
                <w:sz w:val="20"/>
                <w:szCs w:val="20"/>
              </w:rPr>
              <w:fldChar w:fldCharType="separate"/>
            </w:r>
            <w:r w:rsidR="00F92F95">
              <w:rPr>
                <w:sz w:val="20"/>
                <w:szCs w:val="20"/>
              </w:rPr>
              <w:t>4.4</w:t>
            </w:r>
            <w:r w:rsidR="002B1BD7" w:rsidRPr="00853460">
              <w:rPr>
                <w:sz w:val="20"/>
                <w:szCs w:val="20"/>
              </w:rPr>
              <w:fldChar w:fldCharType="end"/>
            </w:r>
            <w:r w:rsidRPr="00853460">
              <w:rPr>
                <w:sz w:val="20"/>
                <w:szCs w:val="20"/>
              </w:rPr>
              <w:t xml:space="preserve"> Smlouvy.</w:t>
            </w:r>
          </w:p>
        </w:tc>
      </w:tr>
      <w:tr w:rsidR="00AD730A" w:rsidRPr="00853460" w14:paraId="101D64EB" w14:textId="77777777" w:rsidTr="00ED63B2">
        <w:trPr>
          <w:trHeight w:val="284"/>
        </w:trPr>
        <w:tc>
          <w:tcPr>
            <w:tcW w:w="0" w:type="auto"/>
            <w:shd w:val="clear" w:color="auto" w:fill="auto"/>
            <w:vAlign w:val="center"/>
          </w:tcPr>
          <w:p w14:paraId="7B8C94B2"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bookmarkStart w:id="273" w:name="_Hlk31362793"/>
            <w:r w:rsidRPr="00853460">
              <w:rPr>
                <w:rFonts w:eastAsiaTheme="minorEastAsia"/>
                <w:kern w:val="0"/>
                <w:sz w:val="20"/>
                <w:szCs w:val="20"/>
              </w:rPr>
              <w:t>DOT</w:t>
            </w:r>
          </w:p>
        </w:tc>
        <w:tc>
          <w:tcPr>
            <w:tcW w:w="6038" w:type="dxa"/>
            <w:shd w:val="clear" w:color="auto" w:fill="auto"/>
            <w:vAlign w:val="center"/>
          </w:tcPr>
          <w:p w14:paraId="1388FADC" w14:textId="02D323DA" w:rsidR="00A11E07" w:rsidRPr="00853460" w:rsidRDefault="00A11E07" w:rsidP="00A11E07">
            <w:pPr>
              <w:autoSpaceDE w:val="0"/>
              <w:autoSpaceDN w:val="0"/>
              <w:adjustRightInd w:val="0"/>
              <w:spacing w:after="0" w:line="240" w:lineRule="auto"/>
              <w:ind w:left="0" w:firstLine="0"/>
              <w:jc w:val="both"/>
              <w:rPr>
                <w:rFonts w:eastAsiaTheme="minorEastAsia"/>
                <w:color w:val="000000" w:themeColor="text1"/>
                <w:kern w:val="0"/>
                <w:sz w:val="20"/>
                <w:szCs w:val="20"/>
              </w:rPr>
            </w:pPr>
            <w:r w:rsidRPr="00853460">
              <w:rPr>
                <w:rFonts w:eastAsiaTheme="minorEastAsia"/>
                <w:color w:val="000000" w:themeColor="text1"/>
                <w:kern w:val="0"/>
                <w:sz w:val="20"/>
                <w:szCs w:val="20"/>
              </w:rPr>
              <w:t>znamená příznak přiřazený společností CETIN konkrétní adrese</w:t>
            </w:r>
            <w:r w:rsidR="009B70AA" w:rsidRPr="00853460">
              <w:rPr>
                <w:rFonts w:eastAsiaTheme="minorEastAsia"/>
                <w:color w:val="000000" w:themeColor="text1"/>
                <w:kern w:val="0"/>
                <w:sz w:val="20"/>
                <w:szCs w:val="20"/>
              </w:rPr>
              <w:t xml:space="preserve"> či místu</w:t>
            </w:r>
            <w:r w:rsidRPr="00853460">
              <w:rPr>
                <w:rFonts w:eastAsiaTheme="minorEastAsia"/>
                <w:color w:val="000000" w:themeColor="text1"/>
                <w:kern w:val="0"/>
                <w:sz w:val="20"/>
                <w:szCs w:val="20"/>
              </w:rPr>
              <w:t xml:space="preserve">, </w:t>
            </w:r>
          </w:p>
          <w:p w14:paraId="30A5B874" w14:textId="0437ADAD" w:rsidR="001976A6" w:rsidRPr="00853460" w:rsidRDefault="00A11E07" w:rsidP="00A11E07">
            <w:pPr>
              <w:autoSpaceDE w:val="0"/>
              <w:autoSpaceDN w:val="0"/>
              <w:adjustRightInd w:val="0"/>
              <w:spacing w:after="0" w:line="240" w:lineRule="auto"/>
              <w:ind w:left="0" w:firstLine="0"/>
              <w:jc w:val="both"/>
              <w:rPr>
                <w:rFonts w:eastAsiaTheme="minorEastAsia"/>
                <w:color w:val="000000" w:themeColor="text1"/>
                <w:kern w:val="0"/>
                <w:sz w:val="20"/>
                <w:szCs w:val="20"/>
              </w:rPr>
            </w:pPr>
            <w:r w:rsidRPr="00853460">
              <w:rPr>
                <w:rFonts w:eastAsiaTheme="minorEastAsia"/>
                <w:color w:val="000000" w:themeColor="text1"/>
                <w:kern w:val="0"/>
                <w:sz w:val="20"/>
                <w:szCs w:val="20"/>
              </w:rPr>
              <w:t>(i)</w:t>
            </w:r>
            <w:r w:rsidRPr="00853460">
              <w:rPr>
                <w:rFonts w:eastAsiaTheme="minorEastAsia"/>
                <w:color w:val="000000" w:themeColor="text1"/>
                <w:kern w:val="0"/>
                <w:sz w:val="20"/>
                <w:szCs w:val="20"/>
              </w:rPr>
              <w:tab/>
              <w:t>která se nachází v lokalitě, ve které byla realizována výstavba</w:t>
            </w:r>
            <w:r w:rsidR="008E0C2F" w:rsidRPr="00853460">
              <w:rPr>
                <w:rFonts w:eastAsiaTheme="minorEastAsia"/>
                <w:color w:val="000000" w:themeColor="text1"/>
                <w:kern w:val="0"/>
                <w:sz w:val="20"/>
                <w:szCs w:val="20"/>
              </w:rPr>
              <w:t xml:space="preserve"> infrastruktury</w:t>
            </w:r>
            <w:r w:rsidRPr="00853460">
              <w:rPr>
                <w:rFonts w:eastAsiaTheme="minorEastAsia"/>
                <w:color w:val="000000" w:themeColor="text1"/>
                <w:kern w:val="0"/>
                <w:sz w:val="20"/>
                <w:szCs w:val="20"/>
              </w:rPr>
              <w:t xml:space="preserve"> sítě elektronických komunikací podpořená v rámci Dotačního programu</w:t>
            </w:r>
            <w:r w:rsidR="009B70AA" w:rsidRPr="00853460">
              <w:rPr>
                <w:rFonts w:eastAsiaTheme="minorEastAsia"/>
                <w:color w:val="000000" w:themeColor="text1"/>
                <w:kern w:val="0"/>
                <w:sz w:val="20"/>
                <w:szCs w:val="20"/>
              </w:rPr>
              <w:t xml:space="preserve"> 5G</w:t>
            </w:r>
            <w:r w:rsidRPr="00853460">
              <w:rPr>
                <w:rFonts w:eastAsiaTheme="minorEastAsia"/>
                <w:color w:val="000000" w:themeColor="text1"/>
                <w:kern w:val="0"/>
                <w:sz w:val="20"/>
                <w:szCs w:val="20"/>
              </w:rPr>
              <w:t xml:space="preserve">; </w:t>
            </w:r>
          </w:p>
          <w:p w14:paraId="01057087" w14:textId="6479C5E2" w:rsidR="00A11E07" w:rsidRPr="00853460" w:rsidRDefault="00A11E07" w:rsidP="00A11E07">
            <w:pPr>
              <w:autoSpaceDE w:val="0"/>
              <w:autoSpaceDN w:val="0"/>
              <w:adjustRightInd w:val="0"/>
              <w:spacing w:after="0" w:line="240" w:lineRule="auto"/>
              <w:ind w:left="0" w:firstLine="0"/>
              <w:jc w:val="both"/>
              <w:rPr>
                <w:rFonts w:eastAsiaTheme="minorEastAsia"/>
                <w:color w:val="000000" w:themeColor="text1"/>
                <w:kern w:val="0"/>
                <w:sz w:val="20"/>
                <w:szCs w:val="20"/>
              </w:rPr>
            </w:pPr>
            <w:r w:rsidRPr="00853460">
              <w:rPr>
                <w:rFonts w:eastAsiaTheme="minorEastAsia"/>
                <w:color w:val="000000" w:themeColor="text1"/>
                <w:kern w:val="0"/>
                <w:sz w:val="20"/>
                <w:szCs w:val="20"/>
              </w:rPr>
              <w:t>(</w:t>
            </w:r>
            <w:proofErr w:type="spellStart"/>
            <w:r w:rsidRPr="00853460">
              <w:rPr>
                <w:rFonts w:eastAsiaTheme="minorEastAsia"/>
                <w:color w:val="000000" w:themeColor="text1"/>
                <w:kern w:val="0"/>
                <w:sz w:val="20"/>
                <w:szCs w:val="20"/>
              </w:rPr>
              <w:t>ii</w:t>
            </w:r>
            <w:proofErr w:type="spellEnd"/>
            <w:r w:rsidRPr="00853460">
              <w:rPr>
                <w:rFonts w:eastAsiaTheme="minorEastAsia"/>
                <w:color w:val="000000" w:themeColor="text1"/>
                <w:kern w:val="0"/>
                <w:sz w:val="20"/>
                <w:szCs w:val="20"/>
              </w:rPr>
              <w:t>)</w:t>
            </w:r>
            <w:r w:rsidRPr="00853460">
              <w:rPr>
                <w:rFonts w:eastAsiaTheme="minorEastAsia"/>
                <w:color w:val="000000" w:themeColor="text1"/>
                <w:kern w:val="0"/>
                <w:sz w:val="20"/>
                <w:szCs w:val="20"/>
              </w:rPr>
              <w:tab/>
              <w:t>na které je Partner povinen poskytnout součinnost, jakož i zajistit součinnost Účastníka Partnera, v případě potřeby měření parametrů připojení a poskytovaných Služeb v Koncovém bodě sítě, které bude probíhat dle aktuálně platné a účinné metodiky měření ČTÚ; a</w:t>
            </w:r>
          </w:p>
          <w:p w14:paraId="4680C589" w14:textId="280BD4C1" w:rsidR="00A11E07" w:rsidRPr="00853460" w:rsidRDefault="00A11E07" w:rsidP="00A11E07">
            <w:pPr>
              <w:autoSpaceDE w:val="0"/>
              <w:autoSpaceDN w:val="0"/>
              <w:adjustRightInd w:val="0"/>
              <w:spacing w:after="0" w:line="240" w:lineRule="auto"/>
              <w:ind w:left="0" w:firstLine="0"/>
              <w:jc w:val="both"/>
              <w:rPr>
                <w:rFonts w:eastAsiaTheme="minorEastAsia"/>
                <w:color w:val="000000" w:themeColor="text1"/>
                <w:kern w:val="0"/>
                <w:sz w:val="20"/>
                <w:szCs w:val="20"/>
              </w:rPr>
            </w:pPr>
            <w:r w:rsidRPr="00853460">
              <w:rPr>
                <w:rFonts w:eastAsiaTheme="minorEastAsia"/>
                <w:color w:val="000000" w:themeColor="text1"/>
                <w:kern w:val="0"/>
                <w:sz w:val="20"/>
                <w:szCs w:val="20"/>
              </w:rPr>
              <w:t>(</w:t>
            </w:r>
            <w:proofErr w:type="spellStart"/>
            <w:r w:rsidR="000E1846" w:rsidRPr="00853460">
              <w:rPr>
                <w:rFonts w:eastAsiaTheme="minorEastAsia"/>
                <w:color w:val="000000" w:themeColor="text1"/>
                <w:kern w:val="0"/>
                <w:sz w:val="20"/>
                <w:szCs w:val="20"/>
              </w:rPr>
              <w:t>ii</w:t>
            </w:r>
            <w:r w:rsidRPr="00853460">
              <w:rPr>
                <w:rFonts w:eastAsiaTheme="minorEastAsia"/>
                <w:color w:val="000000" w:themeColor="text1"/>
                <w:kern w:val="0"/>
                <w:sz w:val="20"/>
                <w:szCs w:val="20"/>
              </w:rPr>
              <w:t>i</w:t>
            </w:r>
            <w:proofErr w:type="spellEnd"/>
            <w:r w:rsidRPr="00853460">
              <w:rPr>
                <w:rFonts w:eastAsiaTheme="minorEastAsia"/>
                <w:color w:val="000000" w:themeColor="text1"/>
                <w:kern w:val="0"/>
                <w:sz w:val="20"/>
                <w:szCs w:val="20"/>
              </w:rPr>
              <w:t xml:space="preserve">) přičemž Partner </w:t>
            </w:r>
            <w:r w:rsidR="008E0C2F" w:rsidRPr="00853460">
              <w:rPr>
                <w:rFonts w:eastAsiaTheme="minorEastAsia"/>
                <w:color w:val="000000" w:themeColor="text1"/>
                <w:kern w:val="0"/>
                <w:sz w:val="20"/>
                <w:szCs w:val="20"/>
              </w:rPr>
              <w:t>může</w:t>
            </w:r>
            <w:r w:rsidRPr="00853460">
              <w:rPr>
                <w:rFonts w:eastAsiaTheme="minorEastAsia"/>
                <w:color w:val="000000" w:themeColor="text1"/>
                <w:kern w:val="0"/>
                <w:sz w:val="20"/>
                <w:szCs w:val="20"/>
              </w:rPr>
              <w:t xml:space="preserve"> využít </w:t>
            </w:r>
            <w:r w:rsidR="008E0C2F" w:rsidRPr="00853460">
              <w:rPr>
                <w:rFonts w:eastAsiaTheme="minorEastAsia"/>
                <w:color w:val="000000" w:themeColor="text1"/>
                <w:kern w:val="0"/>
                <w:sz w:val="20"/>
                <w:szCs w:val="20"/>
              </w:rPr>
              <w:t>i</w:t>
            </w:r>
            <w:r w:rsidRPr="00853460">
              <w:rPr>
                <w:rFonts w:eastAsiaTheme="minorEastAsia"/>
                <w:color w:val="000000" w:themeColor="text1"/>
                <w:kern w:val="0"/>
                <w:sz w:val="20"/>
                <w:szCs w:val="20"/>
              </w:rPr>
              <w:t>nfrastrukturu k</w:t>
            </w:r>
            <w:r w:rsidR="008E0C2F" w:rsidRPr="00853460">
              <w:rPr>
                <w:rFonts w:eastAsiaTheme="minorEastAsia"/>
                <w:color w:val="000000" w:themeColor="text1"/>
                <w:kern w:val="0"/>
                <w:sz w:val="20"/>
                <w:szCs w:val="20"/>
              </w:rPr>
              <w:t> poskytování datových služeb v pevném místě jen ve stanovených adresních místech, kdy pro každou takovouto lokalitu je stanovena minimální rychlost přenosu dat na uvedeném adresním místě, v smyslu podmínek Dotačního programu 5G</w:t>
            </w:r>
            <w:r w:rsidRPr="00853460">
              <w:rPr>
                <w:rFonts w:eastAsiaTheme="minorEastAsia"/>
                <w:color w:val="000000" w:themeColor="text1"/>
                <w:kern w:val="0"/>
                <w:sz w:val="20"/>
                <w:szCs w:val="20"/>
              </w:rPr>
              <w:t>,</w:t>
            </w:r>
          </w:p>
          <w:p w14:paraId="5B315F2F" w14:textId="02922809" w:rsidR="00AD730A" w:rsidRPr="00853460" w:rsidRDefault="00A11E07" w:rsidP="00A11E07">
            <w:pPr>
              <w:autoSpaceDE w:val="0"/>
              <w:autoSpaceDN w:val="0"/>
              <w:adjustRightInd w:val="0"/>
              <w:spacing w:after="0" w:line="240" w:lineRule="auto"/>
              <w:ind w:left="0" w:firstLine="0"/>
              <w:jc w:val="both"/>
              <w:rPr>
                <w:rFonts w:eastAsiaTheme="minorEastAsia"/>
                <w:color w:val="FF0000"/>
                <w:kern w:val="0"/>
                <w:sz w:val="20"/>
                <w:szCs w:val="20"/>
              </w:rPr>
            </w:pPr>
            <w:r w:rsidRPr="00853460">
              <w:rPr>
                <w:rFonts w:eastAsiaTheme="minorEastAsia"/>
                <w:color w:val="000000" w:themeColor="text1"/>
                <w:kern w:val="0"/>
                <w:sz w:val="20"/>
                <w:szCs w:val="20"/>
              </w:rPr>
              <w:t xml:space="preserve">s tím, že pokud Partner uvedené poruší, platí, že se jedná o hrubou nedbalost Partnera. </w:t>
            </w:r>
          </w:p>
        </w:tc>
      </w:tr>
      <w:tr w:rsidR="00AD730A" w:rsidRPr="00853460" w14:paraId="4785733E" w14:textId="77777777" w:rsidTr="00ED63B2">
        <w:trPr>
          <w:trHeight w:val="284"/>
        </w:trPr>
        <w:tc>
          <w:tcPr>
            <w:tcW w:w="0" w:type="auto"/>
            <w:shd w:val="clear" w:color="auto" w:fill="auto"/>
            <w:vAlign w:val="center"/>
          </w:tcPr>
          <w:p w14:paraId="74EBB3F8" w14:textId="088543A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Dotační program 5G</w:t>
            </w:r>
          </w:p>
        </w:tc>
        <w:tc>
          <w:tcPr>
            <w:tcW w:w="6038" w:type="dxa"/>
            <w:shd w:val="clear" w:color="auto" w:fill="auto"/>
            <w:vAlign w:val="center"/>
          </w:tcPr>
          <w:p w14:paraId="116414FA" w14:textId="3C169B1D" w:rsidR="00AD730A" w:rsidRPr="00853460" w:rsidRDefault="00181AF9" w:rsidP="00AD730A">
            <w:pPr>
              <w:autoSpaceDE w:val="0"/>
              <w:autoSpaceDN w:val="0"/>
              <w:adjustRightInd w:val="0"/>
              <w:spacing w:after="0" w:line="240" w:lineRule="auto"/>
              <w:ind w:left="0" w:firstLine="0"/>
              <w:jc w:val="both"/>
              <w:rPr>
                <w:rFonts w:eastAsiaTheme="minorEastAsia"/>
                <w:kern w:val="0"/>
                <w:sz w:val="20"/>
                <w:szCs w:val="24"/>
              </w:rPr>
            </w:pPr>
            <w:r w:rsidRPr="00853460">
              <w:rPr>
                <w:rFonts w:eastAsiaTheme="minorEastAsia"/>
                <w:kern w:val="0"/>
                <w:sz w:val="20"/>
                <w:szCs w:val="24"/>
              </w:rPr>
              <w:t>z</w:t>
            </w:r>
            <w:r w:rsidR="00203405" w:rsidRPr="00853460">
              <w:rPr>
                <w:rFonts w:eastAsiaTheme="minorEastAsia"/>
                <w:kern w:val="0"/>
                <w:sz w:val="20"/>
                <w:szCs w:val="24"/>
              </w:rPr>
              <w:t xml:space="preserve">namená Národní plán </w:t>
            </w:r>
            <w:proofErr w:type="gramStart"/>
            <w:r w:rsidR="00203405" w:rsidRPr="00853460">
              <w:rPr>
                <w:rFonts w:eastAsiaTheme="minorEastAsia"/>
                <w:kern w:val="0"/>
                <w:sz w:val="20"/>
                <w:szCs w:val="24"/>
              </w:rPr>
              <w:t>obnovy  -</w:t>
            </w:r>
            <w:proofErr w:type="gramEnd"/>
            <w:r w:rsidR="00203405" w:rsidRPr="00853460">
              <w:rPr>
                <w:rFonts w:eastAsiaTheme="minorEastAsia"/>
                <w:kern w:val="0"/>
                <w:sz w:val="20"/>
                <w:szCs w:val="24"/>
              </w:rPr>
              <w:t xml:space="preserve"> Digitální vysokokapacitní sítě III. výzva (Rozvoj mobilní infrastruktury sítí 5G v investičně náročných místech na venkově) (dále jen“ „NPO 5G Venkov“) nebo Národní plán obnovy 1.3 Digitální vysokokapacitní sítě IV. výzva (Dokrytí vybraných železničních koridorů signálem 5G vyšší úrovně) (dále jen: „NPO Koridory“).</w:t>
            </w:r>
          </w:p>
        </w:tc>
      </w:tr>
      <w:tr w:rsidR="00AD730A" w:rsidRPr="00853460" w14:paraId="39E08B0F" w14:textId="77777777" w:rsidTr="00ED63B2">
        <w:trPr>
          <w:trHeight w:val="284"/>
        </w:trPr>
        <w:tc>
          <w:tcPr>
            <w:tcW w:w="0" w:type="auto"/>
            <w:shd w:val="clear" w:color="auto" w:fill="auto"/>
            <w:vAlign w:val="center"/>
          </w:tcPr>
          <w:p w14:paraId="52B552DA"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Důvěrné informace</w:t>
            </w:r>
          </w:p>
        </w:tc>
        <w:tc>
          <w:tcPr>
            <w:tcW w:w="6038" w:type="dxa"/>
            <w:shd w:val="clear" w:color="auto" w:fill="auto"/>
            <w:vAlign w:val="center"/>
          </w:tcPr>
          <w:p w14:paraId="113859FA" w14:textId="496CCD7C"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znamenají veškeré údaje, informace, sdělení, cenové podmínky, dokumenty atp., a to v jakékoli formě (písemné, e-mailové, ústní, vizuální, poznámky atp.), včetně Obchodního tajemství a informací uvedených v</w:t>
            </w:r>
            <w:r w:rsidR="00BB72E0" w:rsidRPr="00853460">
              <w:rPr>
                <w:rFonts w:eastAsiaTheme="minorEastAsia"/>
                <w:kern w:val="0"/>
                <w:sz w:val="20"/>
                <w:szCs w:val="20"/>
              </w:rPr>
              <w:t xml:space="preserve"> odst. </w:t>
            </w:r>
            <w:r w:rsidR="00BB72E0" w:rsidRPr="00853460">
              <w:rPr>
                <w:rFonts w:eastAsiaTheme="minorEastAsia"/>
                <w:kern w:val="0"/>
                <w:sz w:val="20"/>
                <w:szCs w:val="20"/>
              </w:rPr>
              <w:fldChar w:fldCharType="begin"/>
            </w:r>
            <w:r w:rsidR="00BB72E0" w:rsidRPr="00853460">
              <w:rPr>
                <w:rFonts w:eastAsiaTheme="minorEastAsia"/>
                <w:kern w:val="0"/>
                <w:sz w:val="20"/>
                <w:szCs w:val="20"/>
              </w:rPr>
              <w:instrText xml:space="preserve"> REF _Ref202256027 \r \h  \* MERGEFORMAT </w:instrText>
            </w:r>
            <w:r w:rsidR="00BB72E0" w:rsidRPr="00853460">
              <w:rPr>
                <w:rFonts w:eastAsiaTheme="minorEastAsia"/>
                <w:kern w:val="0"/>
                <w:sz w:val="20"/>
                <w:szCs w:val="20"/>
              </w:rPr>
            </w:r>
            <w:r w:rsidR="00BB72E0" w:rsidRPr="00853460">
              <w:rPr>
                <w:rFonts w:eastAsiaTheme="minorEastAsia"/>
                <w:kern w:val="0"/>
                <w:sz w:val="20"/>
                <w:szCs w:val="20"/>
              </w:rPr>
              <w:fldChar w:fldCharType="separate"/>
            </w:r>
            <w:r w:rsidR="00F92F95">
              <w:rPr>
                <w:rFonts w:eastAsiaTheme="minorEastAsia"/>
                <w:kern w:val="0"/>
                <w:sz w:val="20"/>
                <w:szCs w:val="20"/>
              </w:rPr>
              <w:t>10.3</w:t>
            </w:r>
            <w:r w:rsidR="00BB72E0" w:rsidRPr="00853460">
              <w:rPr>
                <w:rFonts w:eastAsiaTheme="minorEastAsia"/>
                <w:kern w:val="0"/>
                <w:sz w:val="20"/>
                <w:szCs w:val="20"/>
              </w:rPr>
              <w:fldChar w:fldCharType="end"/>
            </w:r>
            <w:r w:rsidRPr="00853460">
              <w:rPr>
                <w:rFonts w:eastAsiaTheme="minorEastAsia"/>
                <w:kern w:val="0"/>
                <w:sz w:val="20"/>
                <w:szCs w:val="20"/>
              </w:rPr>
              <w:t xml:space="preserve"> </w:t>
            </w:r>
            <w:r w:rsidR="00BB72E0" w:rsidRPr="00853460">
              <w:rPr>
                <w:rFonts w:eastAsiaTheme="minorEastAsia"/>
                <w:kern w:val="0"/>
                <w:sz w:val="20"/>
                <w:szCs w:val="20"/>
              </w:rPr>
              <w:t>Smlouvy</w:t>
            </w:r>
            <w:r w:rsidRPr="00853460">
              <w:rPr>
                <w:rFonts w:eastAsiaTheme="minorEastAsia"/>
                <w:kern w:val="0"/>
                <w:sz w:val="20"/>
                <w:szCs w:val="20"/>
              </w:rPr>
              <w:t>, které jsou jakýmkoli způsobem zpřístupněny přímo či nepřímo, úmyslně či neúmyslně Informující Stranou Informované Straně, včetně informací předaných na jednání, v telefonickém rozhovoru, jakož i tím, že je Informované Straně zpřístupněno jakékoli zařízení, stanoviště, technologie atd. využívané Informující Stranou atp. Aniž by tím byl dotčen obecný rozsah Důvěrných informací dle předchozí věty, zahrnují Důvěrné informace zejména, nikoli však výlučně, veškeré údaje a informace o výkonných pracovnících a zaměstnancích Informující Strany a/nebo o obchodních partnerech Informující Strany, jejích marketingových technikách, a/nebo marketingových technikách jejích obchodních partnerů, cenících, cenových politikách, obchodních metodách, smlouvách a smluvních vztazích zmíněných osob se zákazníky, dodavateli a jinými obchodními partnery, počítačových programech (včetně strojových a zdrojových kódů), databázových technologiích, systémech, strukturách a architekturách, sítích elektronických komunikacích a veškerých datech na nich distribuovaných (včetně charakteru a objemu těchto dat atd.), obchodních a/nebo akvizičních plánech (například ohledně majetku, personálu atp.), atd. Důvěrné informace dále zahrnují také veškeré údaje a sdělení uvedené výše, které Informující Strana získá od třetí osoby; pro vyloučení pochybností, (i) Informující Strana není povinna prokazovat, zda Důvěrné informace utajuje, a/nebo jakým způsobem je získala, (</w:t>
            </w:r>
            <w:proofErr w:type="spellStart"/>
            <w:r w:rsidRPr="00853460">
              <w:rPr>
                <w:rFonts w:eastAsiaTheme="minorEastAsia"/>
                <w:kern w:val="0"/>
                <w:sz w:val="20"/>
                <w:szCs w:val="20"/>
              </w:rPr>
              <w:t>ii</w:t>
            </w:r>
            <w:proofErr w:type="spellEnd"/>
            <w:r w:rsidRPr="00853460">
              <w:rPr>
                <w:rFonts w:eastAsiaTheme="minorEastAsia"/>
                <w:kern w:val="0"/>
                <w:sz w:val="20"/>
                <w:szCs w:val="20"/>
              </w:rPr>
              <w:t>) Informující Strana není povinna předávané informace jakkoli označovat, (</w:t>
            </w:r>
            <w:proofErr w:type="spellStart"/>
            <w:r w:rsidRPr="00853460">
              <w:rPr>
                <w:rFonts w:eastAsiaTheme="minorEastAsia"/>
                <w:kern w:val="0"/>
                <w:sz w:val="20"/>
                <w:szCs w:val="20"/>
              </w:rPr>
              <w:t>iii</w:t>
            </w:r>
            <w:proofErr w:type="spellEnd"/>
            <w:r w:rsidRPr="00853460">
              <w:rPr>
                <w:rFonts w:eastAsiaTheme="minorEastAsia"/>
                <w:kern w:val="0"/>
                <w:sz w:val="20"/>
                <w:szCs w:val="20"/>
              </w:rPr>
              <w:t>) není rozhodné, jakou obchodní či jinou hodnotu Důvěrné informace pro Informující Stranu mají, (</w:t>
            </w:r>
            <w:proofErr w:type="spellStart"/>
            <w:r w:rsidRPr="00853460">
              <w:rPr>
                <w:rFonts w:eastAsiaTheme="minorEastAsia"/>
                <w:kern w:val="0"/>
                <w:sz w:val="20"/>
                <w:szCs w:val="20"/>
              </w:rPr>
              <w:t>iv</w:t>
            </w:r>
            <w:proofErr w:type="spellEnd"/>
            <w:r w:rsidRPr="00853460">
              <w:rPr>
                <w:rFonts w:eastAsiaTheme="minorEastAsia"/>
                <w:kern w:val="0"/>
                <w:sz w:val="20"/>
                <w:szCs w:val="20"/>
              </w:rPr>
              <w:t>) Důvěrnou informací je bez ohledu na jakékoli další podmínky Smlouva, její uzavření i účel, a (v) Důvěrnými informacemi jsou i jakékoli analýzy, dokumenty, kompiláty, reporty atd., které obsahují jakoukoli Důvěrnou informaci, jak výše popsána.</w:t>
            </w:r>
          </w:p>
        </w:tc>
      </w:tr>
      <w:bookmarkEnd w:id="273"/>
      <w:tr w:rsidR="00AD730A" w:rsidRPr="00853460" w14:paraId="5C744811" w14:textId="77777777" w:rsidTr="00ED63B2">
        <w:trPr>
          <w:trHeight w:val="284"/>
        </w:trPr>
        <w:tc>
          <w:tcPr>
            <w:tcW w:w="0" w:type="auto"/>
            <w:shd w:val="clear" w:color="auto" w:fill="auto"/>
            <w:vAlign w:val="center"/>
          </w:tcPr>
          <w:p w14:paraId="7643A3F9"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proofErr w:type="spellStart"/>
            <w:r w:rsidRPr="00853460">
              <w:rPr>
                <w:rFonts w:eastAsiaTheme="minorEastAsia"/>
                <w:kern w:val="0"/>
                <w:sz w:val="20"/>
                <w:szCs w:val="20"/>
              </w:rPr>
              <w:t>Emergency</w:t>
            </w:r>
            <w:proofErr w:type="spellEnd"/>
            <w:r w:rsidRPr="00853460">
              <w:rPr>
                <w:rFonts w:eastAsiaTheme="minorEastAsia"/>
                <w:kern w:val="0"/>
                <w:sz w:val="20"/>
                <w:szCs w:val="20"/>
              </w:rPr>
              <w:t xml:space="preserve"> PEW</w:t>
            </w:r>
          </w:p>
        </w:tc>
        <w:tc>
          <w:tcPr>
            <w:tcW w:w="6038" w:type="dxa"/>
            <w:shd w:val="clear" w:color="auto" w:fill="auto"/>
            <w:vAlign w:val="center"/>
          </w:tcPr>
          <w:p w14:paraId="1BF68C62"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znamenají takové jednání společnosti CETIN, které (i) je třeba učinit bezodkladně, aby nedošlo zejména k ohrožení poskytování Služeb Partnerovi či jejich bezpečnosti, (</w:t>
            </w:r>
            <w:proofErr w:type="spellStart"/>
            <w:r w:rsidRPr="00853460">
              <w:rPr>
                <w:rFonts w:eastAsiaTheme="minorEastAsia"/>
                <w:kern w:val="0"/>
                <w:sz w:val="20"/>
                <w:szCs w:val="20"/>
              </w:rPr>
              <w:t>ii</w:t>
            </w:r>
            <w:proofErr w:type="spellEnd"/>
            <w:r w:rsidRPr="00853460">
              <w:rPr>
                <w:rFonts w:eastAsiaTheme="minorEastAsia"/>
                <w:kern w:val="0"/>
                <w:sz w:val="20"/>
                <w:szCs w:val="20"/>
              </w:rPr>
              <w:t xml:space="preserve">) společnost CETIN učiní, aby předešla výpadku Služby či zhoršení kvality Služby. </w:t>
            </w:r>
            <w:proofErr w:type="spellStart"/>
            <w:r w:rsidRPr="00853460">
              <w:rPr>
                <w:rFonts w:eastAsiaTheme="minorEastAsia"/>
                <w:kern w:val="0"/>
                <w:sz w:val="20"/>
                <w:szCs w:val="20"/>
              </w:rPr>
              <w:t>Emergency</w:t>
            </w:r>
            <w:proofErr w:type="spellEnd"/>
            <w:r w:rsidRPr="00853460">
              <w:rPr>
                <w:rFonts w:eastAsiaTheme="minorEastAsia"/>
                <w:kern w:val="0"/>
                <w:sz w:val="20"/>
                <w:szCs w:val="20"/>
              </w:rPr>
              <w:t xml:space="preserve"> PEW jsou oznamovány 1 (jeden) pracovní den před jejich provedením, nebo nejpozději bez zbytečného odkladu po jejich provedení.</w:t>
            </w:r>
          </w:p>
        </w:tc>
      </w:tr>
      <w:tr w:rsidR="00AD730A" w:rsidRPr="00853460" w14:paraId="10D7D3F1" w14:textId="77777777" w:rsidTr="00ED63B2">
        <w:trPr>
          <w:trHeight w:val="284"/>
        </w:trPr>
        <w:tc>
          <w:tcPr>
            <w:tcW w:w="0" w:type="auto"/>
            <w:shd w:val="clear" w:color="auto" w:fill="auto"/>
            <w:vAlign w:val="center"/>
          </w:tcPr>
          <w:p w14:paraId="4884AE2D"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GDPR</w:t>
            </w:r>
          </w:p>
        </w:tc>
        <w:tc>
          <w:tcPr>
            <w:tcW w:w="6038" w:type="dxa"/>
            <w:shd w:val="clear" w:color="auto" w:fill="auto"/>
            <w:vAlign w:val="center"/>
          </w:tcPr>
          <w:p w14:paraId="251AD130" w14:textId="77777777" w:rsidR="00AD730A" w:rsidRPr="00853460" w:rsidDel="007C7FE8"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Nařízení Evropského parlamentu a Rady (EU) č. 2016/679 ze dne 27. dubna 2016, o ochraně fyzických osob v souvislosti se zpracováním osobních údajů a o volném pohybu těchto údajů a o zrušení směrnice 95/46/ES (obecné nařízení o ochraně osobních údajů).</w:t>
            </w:r>
          </w:p>
        </w:tc>
      </w:tr>
      <w:tr w:rsidR="00AD730A" w:rsidRPr="00853460" w14:paraId="1B4D9AA6" w14:textId="77777777" w:rsidTr="00ED63B2">
        <w:tc>
          <w:tcPr>
            <w:tcW w:w="2892" w:type="dxa"/>
          </w:tcPr>
          <w:p w14:paraId="42EA6C30"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Informovaná Strana</w:t>
            </w:r>
          </w:p>
        </w:tc>
        <w:tc>
          <w:tcPr>
            <w:tcW w:w="6038" w:type="dxa"/>
          </w:tcPr>
          <w:p w14:paraId="36454AA6"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Partnera, kterému Informující Strana poskytuje Důvěrné informace.</w:t>
            </w:r>
          </w:p>
        </w:tc>
      </w:tr>
      <w:tr w:rsidR="00AD730A" w:rsidRPr="00853460" w14:paraId="2D36EC45" w14:textId="77777777" w:rsidTr="00ED63B2">
        <w:tc>
          <w:tcPr>
            <w:tcW w:w="2892" w:type="dxa"/>
          </w:tcPr>
          <w:p w14:paraId="0B328BB4"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Informující Strana</w:t>
            </w:r>
          </w:p>
        </w:tc>
        <w:tc>
          <w:tcPr>
            <w:tcW w:w="6038" w:type="dxa"/>
          </w:tcPr>
          <w:p w14:paraId="2D26311D"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společnost CETIN, která poskytuje Důvěrné informace.</w:t>
            </w:r>
          </w:p>
        </w:tc>
      </w:tr>
      <w:tr w:rsidR="00AD730A" w:rsidRPr="00853460" w14:paraId="62DF54C5" w14:textId="77777777" w:rsidTr="00ED63B2">
        <w:trPr>
          <w:trHeight w:val="284"/>
        </w:trPr>
        <w:tc>
          <w:tcPr>
            <w:tcW w:w="0" w:type="auto"/>
            <w:shd w:val="clear" w:color="auto" w:fill="auto"/>
          </w:tcPr>
          <w:p w14:paraId="2F12D887"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Minimální závazek</w:t>
            </w:r>
          </w:p>
        </w:tc>
        <w:tc>
          <w:tcPr>
            <w:tcW w:w="6038" w:type="dxa"/>
            <w:shd w:val="clear" w:color="auto" w:fill="auto"/>
          </w:tcPr>
          <w:p w14:paraId="01097522" w14:textId="3D5869E4"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 xml:space="preserve">má význam uvedený v odst. </w:t>
            </w:r>
            <w:r w:rsidR="00285D78" w:rsidRPr="00853460">
              <w:rPr>
                <w:rFonts w:eastAsiaTheme="minorEastAsia"/>
                <w:kern w:val="0"/>
                <w:sz w:val="20"/>
                <w:szCs w:val="20"/>
              </w:rPr>
              <w:fldChar w:fldCharType="begin"/>
            </w:r>
            <w:r w:rsidR="00285D78" w:rsidRPr="00853460">
              <w:rPr>
                <w:rFonts w:eastAsiaTheme="minorEastAsia"/>
                <w:kern w:val="0"/>
                <w:sz w:val="20"/>
                <w:szCs w:val="20"/>
              </w:rPr>
              <w:instrText xml:space="preserve"> REF _Ref202256572 \r \h </w:instrText>
            </w:r>
            <w:r w:rsidR="00853460">
              <w:rPr>
                <w:rFonts w:eastAsiaTheme="minorEastAsia"/>
                <w:kern w:val="0"/>
                <w:sz w:val="20"/>
                <w:szCs w:val="20"/>
              </w:rPr>
              <w:instrText xml:space="preserve"> \* MERGEFORMAT </w:instrText>
            </w:r>
            <w:r w:rsidR="00285D78" w:rsidRPr="00853460">
              <w:rPr>
                <w:rFonts w:eastAsiaTheme="minorEastAsia"/>
                <w:kern w:val="0"/>
                <w:sz w:val="20"/>
                <w:szCs w:val="20"/>
              </w:rPr>
            </w:r>
            <w:r w:rsidR="00285D78" w:rsidRPr="00853460">
              <w:rPr>
                <w:rFonts w:eastAsiaTheme="minorEastAsia"/>
                <w:kern w:val="0"/>
                <w:sz w:val="20"/>
                <w:szCs w:val="20"/>
              </w:rPr>
              <w:fldChar w:fldCharType="separate"/>
            </w:r>
            <w:r w:rsidR="00F92F95">
              <w:rPr>
                <w:rFonts w:eastAsiaTheme="minorEastAsia"/>
                <w:kern w:val="0"/>
                <w:sz w:val="20"/>
                <w:szCs w:val="20"/>
              </w:rPr>
              <w:t>19.1</w:t>
            </w:r>
            <w:r w:rsidR="00285D78" w:rsidRPr="00853460">
              <w:rPr>
                <w:rFonts w:eastAsiaTheme="minorEastAsia"/>
                <w:kern w:val="0"/>
                <w:sz w:val="20"/>
                <w:szCs w:val="20"/>
              </w:rPr>
              <w:fldChar w:fldCharType="end"/>
            </w:r>
            <w:r w:rsidRPr="00853460">
              <w:rPr>
                <w:rFonts w:eastAsiaTheme="minorEastAsia"/>
                <w:kern w:val="0"/>
                <w:sz w:val="20"/>
                <w:szCs w:val="20"/>
              </w:rPr>
              <w:t>.</w:t>
            </w:r>
            <w:r w:rsidR="00285D78" w:rsidRPr="00853460">
              <w:rPr>
                <w:rFonts w:eastAsiaTheme="minorEastAsia"/>
                <w:kern w:val="0"/>
                <w:sz w:val="20"/>
                <w:szCs w:val="20"/>
              </w:rPr>
              <w:t xml:space="preserve"> Smlouvy</w:t>
            </w:r>
            <w:r w:rsidR="00250097" w:rsidRPr="00853460">
              <w:rPr>
                <w:rFonts w:eastAsiaTheme="minorEastAsia"/>
                <w:kern w:val="0"/>
                <w:sz w:val="20"/>
                <w:szCs w:val="20"/>
              </w:rPr>
              <w:t>.</w:t>
            </w:r>
          </w:p>
        </w:tc>
      </w:tr>
      <w:tr w:rsidR="00AD730A" w:rsidRPr="00853460" w14:paraId="5A9C5D72" w14:textId="77777777" w:rsidTr="00ED63B2">
        <w:trPr>
          <w:trHeight w:val="284"/>
        </w:trPr>
        <w:tc>
          <w:tcPr>
            <w:tcW w:w="0" w:type="auto"/>
            <w:shd w:val="clear" w:color="auto" w:fill="auto"/>
          </w:tcPr>
          <w:p w14:paraId="2CC3E4FB"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Občanský zákoník</w:t>
            </w:r>
          </w:p>
        </w:tc>
        <w:tc>
          <w:tcPr>
            <w:tcW w:w="6038" w:type="dxa"/>
            <w:shd w:val="clear" w:color="auto" w:fill="auto"/>
          </w:tcPr>
          <w:p w14:paraId="72344733"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zákon č. 89/2012 Sb., občanský zákoník, ve znění pozdějších předpisů.</w:t>
            </w:r>
          </w:p>
        </w:tc>
      </w:tr>
      <w:tr w:rsidR="00AD730A" w:rsidRPr="00853460" w14:paraId="77307AAA" w14:textId="77777777" w:rsidTr="00ED63B2">
        <w:trPr>
          <w:trHeight w:val="284"/>
        </w:trPr>
        <w:tc>
          <w:tcPr>
            <w:tcW w:w="0" w:type="auto"/>
            <w:shd w:val="clear" w:color="auto" w:fill="auto"/>
          </w:tcPr>
          <w:p w14:paraId="3BB9CA3D"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Obchodní tajemství</w:t>
            </w:r>
          </w:p>
        </w:tc>
        <w:tc>
          <w:tcPr>
            <w:tcW w:w="6038" w:type="dxa"/>
            <w:shd w:val="clear" w:color="auto" w:fill="auto"/>
          </w:tcPr>
          <w:p w14:paraId="6190483F"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konkurenčně významné, určitelné, ocenitelné a v příslušných obchodních kruzích běžně nedostupné skutečnosti, které souvisejí s obchodním závodem Informující strany tj. zejména veškeré informace technické i netechnické povahy, vzorce, vzory, kompilace, programy, nástroje, metody, techniky, nákresy, procesy, finanční data, finanční plány, produktové plány nebo seznamy skutečných či potenciálních zákazníků či dodavatelů, jež (i) vytvářejí skutečnou nebo potenciální ekonomickou hodnotu tím, že nejsou obecně známé nebo snadno zjistitelné jinými osobami, jimž by ze sdělení nebo využití těchto informací mohla vzniknout ekonomická hodnota, a (</w:t>
            </w:r>
            <w:proofErr w:type="spellStart"/>
            <w:r w:rsidRPr="00853460">
              <w:rPr>
                <w:rFonts w:eastAsiaTheme="minorEastAsia"/>
                <w:kern w:val="0"/>
                <w:sz w:val="20"/>
                <w:szCs w:val="20"/>
              </w:rPr>
              <w:t>ii</w:t>
            </w:r>
            <w:proofErr w:type="spellEnd"/>
            <w:r w:rsidRPr="00853460">
              <w:rPr>
                <w:rFonts w:eastAsiaTheme="minorEastAsia"/>
                <w:kern w:val="0"/>
                <w:sz w:val="20"/>
                <w:szCs w:val="20"/>
              </w:rPr>
              <w:t>) jsou předmětem snahy o utajení těchto informací, a to v rozsahu přiměřeném daným okolnostem. Obchodní tajemství zahrnuje také skutečnosti a informace uvedené v tomto ustanovení, které Informující strana získá od třetí osoby.</w:t>
            </w:r>
          </w:p>
        </w:tc>
      </w:tr>
      <w:tr w:rsidR="00AD730A" w:rsidRPr="00853460" w14:paraId="28A7FEBA" w14:textId="77777777" w:rsidTr="00ED63B2">
        <w:trPr>
          <w:trHeight w:val="284"/>
        </w:trPr>
        <w:tc>
          <w:tcPr>
            <w:tcW w:w="0" w:type="auto"/>
            <w:shd w:val="clear" w:color="auto" w:fill="auto"/>
            <w:vAlign w:val="center"/>
          </w:tcPr>
          <w:p w14:paraId="19DECD89"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Objednávka</w:t>
            </w:r>
          </w:p>
        </w:tc>
        <w:tc>
          <w:tcPr>
            <w:tcW w:w="6038" w:type="dxa"/>
            <w:shd w:val="clear" w:color="auto" w:fill="auto"/>
            <w:vAlign w:val="center"/>
          </w:tcPr>
          <w:p w14:paraId="137FCB54" w14:textId="19BADD3D" w:rsidR="00AD730A" w:rsidRPr="00853460" w:rsidDel="00701C9D"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společnosti CETIN do příslušné e-mailové schránky uvedené v Příloze </w:t>
            </w:r>
            <w:r w:rsidR="00853460" w:rsidRPr="00853460">
              <w:rPr>
                <w:rFonts w:eastAsiaTheme="minorEastAsia"/>
                <w:kern w:val="0"/>
                <w:sz w:val="20"/>
                <w:szCs w:val="20"/>
              </w:rPr>
              <w:t>D</w:t>
            </w:r>
            <w:r w:rsidRPr="00853460">
              <w:rPr>
                <w:rFonts w:eastAsiaTheme="minorEastAsia"/>
                <w:kern w:val="0"/>
                <w:sz w:val="20"/>
                <w:szCs w:val="20"/>
              </w:rPr>
              <w:t xml:space="preserve"> – Kontakty na příslušném formuláři společnosti CETIN řádně a prokazatelně doručenou písemnou objednávku Partnera, jejíž součástí bude Technická Specifikace Služby, kterou Partner požaduje, a jejímž prostřednictvím žádá Partner poskytování Služby, Změnu Služby, ukončení (zrušení) Služby, či změnu doby trvání Dílčí smlouvy.</w:t>
            </w:r>
          </w:p>
        </w:tc>
      </w:tr>
      <w:tr w:rsidR="00AD730A" w:rsidRPr="00853460" w14:paraId="75FEECC7" w14:textId="77777777" w:rsidTr="00ED63B2">
        <w:trPr>
          <w:trHeight w:val="284"/>
        </w:trPr>
        <w:tc>
          <w:tcPr>
            <w:tcW w:w="0" w:type="auto"/>
            <w:shd w:val="clear" w:color="auto" w:fill="auto"/>
            <w:vAlign w:val="center"/>
          </w:tcPr>
          <w:p w14:paraId="4FE3FBAA"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Plánované práce</w:t>
            </w:r>
          </w:p>
        </w:tc>
        <w:tc>
          <w:tcPr>
            <w:tcW w:w="6038" w:type="dxa"/>
            <w:shd w:val="clear" w:color="auto" w:fill="auto"/>
            <w:vAlign w:val="center"/>
          </w:tcPr>
          <w:p w14:paraId="783A7748"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znamenají jakoukoli činnost, vč. údržby, na straně společnosti CETIN, v jejíž souvislosti hrozí, že dojde k přerušení poskytování Služby nebo v důsledku které k přerušení poskytování Služby dojde. Plánované práce jsou oznamovány Partnerovi nejméně 5 (pět) kalendářních dní předem. Veškeré takové činnosti budou plánovány tak, aby byl minimalizován dopad přerušení Služby na Partnera. Plánované práce budou zpravidla vykonávány v čase mezi 24:00 až 6:00 s výjimkou těch činností, které je nutno provést v denní době.</w:t>
            </w:r>
          </w:p>
        </w:tc>
      </w:tr>
      <w:tr w:rsidR="00AD730A" w:rsidRPr="00853460" w14:paraId="4FAEBDA6" w14:textId="77777777" w:rsidTr="00ED63B2">
        <w:trPr>
          <w:trHeight w:val="284"/>
        </w:trPr>
        <w:tc>
          <w:tcPr>
            <w:tcW w:w="0" w:type="auto"/>
            <w:shd w:val="clear" w:color="auto" w:fill="auto"/>
            <w:vAlign w:val="center"/>
          </w:tcPr>
          <w:p w14:paraId="4FCE9696"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Porucha</w:t>
            </w:r>
          </w:p>
        </w:tc>
        <w:tc>
          <w:tcPr>
            <w:tcW w:w="6038" w:type="dxa"/>
            <w:shd w:val="clear" w:color="auto" w:fill="auto"/>
            <w:vAlign w:val="center"/>
          </w:tcPr>
          <w:p w14:paraId="4373E1EB" w14:textId="77777777" w:rsidR="00AD730A" w:rsidRPr="00853460" w:rsidDel="00315DDA"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stav Služby, kdy Služba není dostupná, případně je přerušena v rozporu se Smlouvou či Dílčí smlouvou.</w:t>
            </w:r>
          </w:p>
        </w:tc>
      </w:tr>
      <w:tr w:rsidR="00AD730A" w:rsidRPr="00853460" w14:paraId="1B5235D9" w14:textId="77777777" w:rsidTr="00ED63B2">
        <w:trPr>
          <w:trHeight w:val="284"/>
        </w:trPr>
        <w:tc>
          <w:tcPr>
            <w:tcW w:w="0" w:type="auto"/>
            <w:shd w:val="clear" w:color="auto" w:fill="auto"/>
            <w:vAlign w:val="center"/>
          </w:tcPr>
          <w:p w14:paraId="7DAE7BDE"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Provozní podmínky</w:t>
            </w:r>
          </w:p>
        </w:tc>
        <w:tc>
          <w:tcPr>
            <w:tcW w:w="6038" w:type="dxa"/>
            <w:shd w:val="clear" w:color="auto" w:fill="auto"/>
            <w:vAlign w:val="center"/>
          </w:tcPr>
          <w:p w14:paraId="29D2E970" w14:textId="3CAB57D4"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 xml:space="preserve">má význam uvedený v odst. </w:t>
            </w:r>
            <w:r w:rsidRPr="00853460">
              <w:rPr>
                <w:rFonts w:eastAsiaTheme="minorEastAsia"/>
                <w:kern w:val="0"/>
                <w:sz w:val="20"/>
                <w:szCs w:val="20"/>
              </w:rPr>
              <w:fldChar w:fldCharType="begin"/>
            </w:r>
            <w:r w:rsidRPr="00853460">
              <w:rPr>
                <w:rFonts w:eastAsiaTheme="minorEastAsia"/>
                <w:kern w:val="0"/>
                <w:sz w:val="20"/>
                <w:szCs w:val="20"/>
              </w:rPr>
              <w:instrText xml:space="preserve"> REF _Ref8025388 \r \h  \* MERGEFORMAT </w:instrText>
            </w:r>
            <w:r w:rsidRPr="00853460">
              <w:rPr>
                <w:rFonts w:eastAsiaTheme="minorEastAsia"/>
                <w:kern w:val="0"/>
                <w:sz w:val="20"/>
                <w:szCs w:val="20"/>
              </w:rPr>
            </w:r>
            <w:r w:rsidRPr="00853460">
              <w:rPr>
                <w:rFonts w:eastAsiaTheme="minorEastAsia"/>
                <w:kern w:val="0"/>
                <w:sz w:val="20"/>
                <w:szCs w:val="20"/>
              </w:rPr>
              <w:fldChar w:fldCharType="separate"/>
            </w:r>
            <w:r w:rsidR="00F92F95">
              <w:rPr>
                <w:rFonts w:eastAsiaTheme="minorEastAsia"/>
                <w:kern w:val="0"/>
                <w:sz w:val="20"/>
                <w:szCs w:val="20"/>
              </w:rPr>
              <w:t>8.2</w:t>
            </w:r>
            <w:r w:rsidRPr="00853460">
              <w:rPr>
                <w:rFonts w:eastAsiaTheme="minorEastAsia"/>
                <w:kern w:val="0"/>
                <w:sz w:val="20"/>
                <w:szCs w:val="20"/>
              </w:rPr>
              <w:fldChar w:fldCharType="end"/>
            </w:r>
            <w:r w:rsidRPr="00853460">
              <w:rPr>
                <w:rFonts w:eastAsiaTheme="minorEastAsia"/>
                <w:kern w:val="0"/>
                <w:sz w:val="20"/>
                <w:szCs w:val="20"/>
              </w:rPr>
              <w:t xml:space="preserve"> </w:t>
            </w:r>
            <w:r w:rsidR="00E847A8" w:rsidRPr="00853460">
              <w:rPr>
                <w:rFonts w:eastAsiaTheme="minorEastAsia"/>
                <w:kern w:val="0"/>
                <w:sz w:val="20"/>
                <w:szCs w:val="20"/>
              </w:rPr>
              <w:t>Smlouvy</w:t>
            </w:r>
            <w:r w:rsidRPr="00853460">
              <w:rPr>
                <w:rFonts w:eastAsiaTheme="minorEastAsia"/>
                <w:kern w:val="0"/>
                <w:sz w:val="20"/>
                <w:szCs w:val="20"/>
              </w:rPr>
              <w:t>.</w:t>
            </w:r>
          </w:p>
        </w:tc>
      </w:tr>
      <w:tr w:rsidR="00AD730A" w:rsidRPr="00853460" w14:paraId="64952962" w14:textId="77777777" w:rsidTr="00ED63B2">
        <w:trPr>
          <w:trHeight w:val="284"/>
        </w:trPr>
        <w:tc>
          <w:tcPr>
            <w:tcW w:w="0" w:type="auto"/>
            <w:shd w:val="clear" w:color="auto" w:fill="auto"/>
            <w:vAlign w:val="center"/>
          </w:tcPr>
          <w:p w14:paraId="3BE8763C"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Předávací bod (POI)</w:t>
            </w:r>
          </w:p>
        </w:tc>
        <w:tc>
          <w:tcPr>
            <w:tcW w:w="6038" w:type="dxa"/>
            <w:shd w:val="clear" w:color="auto" w:fill="auto"/>
            <w:vAlign w:val="center"/>
          </w:tcPr>
          <w:p w14:paraId="600CC2AC"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rozhraní veřejné komunikační sítě pro propojení nebo přístup k veřejným komunikačním sítím.</w:t>
            </w:r>
          </w:p>
        </w:tc>
      </w:tr>
      <w:tr w:rsidR="00AD730A" w:rsidRPr="00853460" w14:paraId="76FB8FF9" w14:textId="77777777" w:rsidTr="00ED63B2">
        <w:trPr>
          <w:trHeight w:val="284"/>
        </w:trPr>
        <w:tc>
          <w:tcPr>
            <w:tcW w:w="0" w:type="auto"/>
            <w:shd w:val="clear" w:color="auto" w:fill="auto"/>
            <w:vAlign w:val="center"/>
          </w:tcPr>
          <w:p w14:paraId="496179D4"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Přeložení Služby</w:t>
            </w:r>
          </w:p>
        </w:tc>
        <w:tc>
          <w:tcPr>
            <w:tcW w:w="6038" w:type="dxa"/>
            <w:shd w:val="clear" w:color="auto" w:fill="auto"/>
            <w:vAlign w:val="center"/>
          </w:tcPr>
          <w:p w14:paraId="3B8BA311"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nové umístění koncového, resp. přístupového, bodu Služby ke koncovým úsekům v jiném objektu za předpokladu, že Partner disponuje nezbytnými právy k prostorám či nemovitostem, kam má být koncový, resp. přístupový, bod Služby nově umístěn, případně souhlasem oprávněné osoby s takovým umístěním.</w:t>
            </w:r>
          </w:p>
        </w:tc>
      </w:tr>
      <w:tr w:rsidR="00AD730A" w:rsidRPr="00853460" w14:paraId="182FE966" w14:textId="77777777" w:rsidTr="00ED63B2">
        <w:trPr>
          <w:trHeight w:val="284"/>
        </w:trPr>
        <w:tc>
          <w:tcPr>
            <w:tcW w:w="0" w:type="auto"/>
            <w:shd w:val="clear" w:color="auto" w:fill="auto"/>
            <w:vAlign w:val="center"/>
          </w:tcPr>
          <w:p w14:paraId="2BCF4AA1"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Přemístění Služby</w:t>
            </w:r>
          </w:p>
        </w:tc>
        <w:tc>
          <w:tcPr>
            <w:tcW w:w="6038" w:type="dxa"/>
            <w:shd w:val="clear" w:color="auto" w:fill="auto"/>
            <w:vAlign w:val="center"/>
          </w:tcPr>
          <w:p w14:paraId="4A6ED00A"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nové umístění koncového, resp. přístupového, bodu Služby ke koncovým úsekům na jiném místě v témže objektu. Za zajištění souhlasu vlastníka odpovídá Partner.</w:t>
            </w:r>
          </w:p>
        </w:tc>
      </w:tr>
      <w:tr w:rsidR="00AD730A" w:rsidRPr="00853460" w14:paraId="54F202C3" w14:textId="77777777" w:rsidTr="00ED63B2">
        <w:trPr>
          <w:trHeight w:val="284"/>
        </w:trPr>
        <w:tc>
          <w:tcPr>
            <w:tcW w:w="0" w:type="auto"/>
            <w:shd w:val="clear" w:color="auto" w:fill="auto"/>
            <w:vAlign w:val="center"/>
          </w:tcPr>
          <w:p w14:paraId="0119B8C3"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Příloha</w:t>
            </w:r>
          </w:p>
        </w:tc>
        <w:tc>
          <w:tcPr>
            <w:tcW w:w="6038" w:type="dxa"/>
            <w:shd w:val="clear" w:color="auto" w:fill="auto"/>
            <w:vAlign w:val="center"/>
          </w:tcPr>
          <w:p w14:paraId="52D1C7FC"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společně s příslušným označením některou z příloh Smlouvy.</w:t>
            </w:r>
          </w:p>
        </w:tc>
      </w:tr>
      <w:tr w:rsidR="00AD730A" w:rsidRPr="00853460" w14:paraId="1B10AE2E" w14:textId="77777777" w:rsidTr="00ED63B2">
        <w:trPr>
          <w:trHeight w:val="284"/>
        </w:trPr>
        <w:tc>
          <w:tcPr>
            <w:tcW w:w="0" w:type="auto"/>
            <w:shd w:val="clear" w:color="auto" w:fill="auto"/>
            <w:vAlign w:val="center"/>
          </w:tcPr>
          <w:p w14:paraId="6360CD93"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Síť CETIN</w:t>
            </w:r>
          </w:p>
        </w:tc>
        <w:tc>
          <w:tcPr>
            <w:tcW w:w="6038" w:type="dxa"/>
            <w:shd w:val="clear" w:color="auto" w:fill="auto"/>
            <w:vAlign w:val="center"/>
          </w:tcPr>
          <w:p w14:paraId="13BB7F55"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veřejnou komunikační síť společnosti CETIN, prostřednictvím které jsou poskytovány Služby.</w:t>
            </w:r>
          </w:p>
        </w:tc>
      </w:tr>
      <w:tr w:rsidR="00AD730A" w:rsidRPr="00853460" w14:paraId="25585CF8" w14:textId="77777777" w:rsidTr="00ED63B2">
        <w:trPr>
          <w:trHeight w:val="284"/>
        </w:trPr>
        <w:tc>
          <w:tcPr>
            <w:tcW w:w="0" w:type="auto"/>
            <w:shd w:val="clear" w:color="auto" w:fill="auto"/>
            <w:vAlign w:val="center"/>
          </w:tcPr>
          <w:p w14:paraId="69F6ED6E"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Služba</w:t>
            </w:r>
          </w:p>
        </w:tc>
        <w:tc>
          <w:tcPr>
            <w:tcW w:w="6038" w:type="dxa"/>
            <w:shd w:val="clear" w:color="auto" w:fill="auto"/>
            <w:vAlign w:val="center"/>
          </w:tcPr>
          <w:p w14:paraId="40FF832E" w14:textId="68DE4595"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 xml:space="preserve">znamená konkrétní službu poskytovanou společností CETIN, jejíž popis je obsažen v Technické Specifikaci Služby a jejíž parametry a způsob poskytování se řídí Smlouvou a konkrétní Dílčí smlouvou, či jinou službu poskytovanou společností CETIN na základě Smlouvy. </w:t>
            </w:r>
          </w:p>
        </w:tc>
      </w:tr>
      <w:tr w:rsidR="00AD730A" w:rsidRPr="00853460" w14:paraId="7977136D" w14:textId="77777777" w:rsidTr="00ED63B2">
        <w:trPr>
          <w:trHeight w:val="284"/>
        </w:trPr>
        <w:tc>
          <w:tcPr>
            <w:tcW w:w="0" w:type="auto"/>
            <w:shd w:val="clear" w:color="auto" w:fill="auto"/>
            <w:vAlign w:val="center"/>
          </w:tcPr>
          <w:p w14:paraId="49F36717"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Technická Specifikace Služby</w:t>
            </w:r>
          </w:p>
        </w:tc>
        <w:tc>
          <w:tcPr>
            <w:tcW w:w="6038" w:type="dxa"/>
            <w:shd w:val="clear" w:color="auto" w:fill="auto"/>
            <w:vAlign w:val="center"/>
          </w:tcPr>
          <w:p w14:paraId="19C6C4C2"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popis příslušné Služby uvedený v Objednávce, či příloze Objednávky, vztahující se k takové Službě.</w:t>
            </w:r>
          </w:p>
        </w:tc>
      </w:tr>
      <w:tr w:rsidR="00AD730A" w:rsidRPr="00853460" w14:paraId="7E43020B" w14:textId="77777777" w:rsidTr="00ED63B2">
        <w:trPr>
          <w:trHeight w:val="284"/>
        </w:trPr>
        <w:tc>
          <w:tcPr>
            <w:tcW w:w="0" w:type="auto"/>
            <w:shd w:val="clear" w:color="auto" w:fill="auto"/>
            <w:vAlign w:val="center"/>
            <w:hideMark/>
          </w:tcPr>
          <w:p w14:paraId="68312B57"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Technické šetření</w:t>
            </w:r>
          </w:p>
        </w:tc>
        <w:tc>
          <w:tcPr>
            <w:tcW w:w="6038" w:type="dxa"/>
            <w:shd w:val="clear" w:color="auto" w:fill="auto"/>
            <w:vAlign w:val="center"/>
            <w:hideMark/>
          </w:tcPr>
          <w:p w14:paraId="4158946D"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postup, při kterém se ověřují technické možnosti pro poskytnutí Služby v určeném místě.</w:t>
            </w:r>
          </w:p>
        </w:tc>
      </w:tr>
      <w:tr w:rsidR="00AD730A" w:rsidRPr="00853460" w14:paraId="041F7447" w14:textId="77777777" w:rsidTr="00ED63B2">
        <w:trPr>
          <w:trHeight w:val="284"/>
        </w:trPr>
        <w:tc>
          <w:tcPr>
            <w:tcW w:w="0" w:type="auto"/>
            <w:shd w:val="clear" w:color="auto" w:fill="auto"/>
            <w:vAlign w:val="center"/>
            <w:hideMark/>
          </w:tcPr>
          <w:p w14:paraId="6BB26823"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Účastník Partnera</w:t>
            </w:r>
          </w:p>
        </w:tc>
        <w:tc>
          <w:tcPr>
            <w:tcW w:w="6038" w:type="dxa"/>
            <w:shd w:val="clear" w:color="auto" w:fill="auto"/>
            <w:vAlign w:val="center"/>
            <w:hideMark/>
          </w:tcPr>
          <w:p w14:paraId="36520891" w14:textId="09D6E0FA"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fyzickou nebo právnickou osobu, která využívá, žádá službu Partnera nebo uzavřela s Partnerem smlouvu na poskytování takové služby, která i jen svojí částí využívá datové přenosy, přístupy nebo jiné činnosti Partnerem zajišťované na základě Smlouvy</w:t>
            </w:r>
            <w:r w:rsidR="00305686" w:rsidRPr="00853460">
              <w:rPr>
                <w:sz w:val="20"/>
                <w:szCs w:val="20"/>
              </w:rPr>
              <w:t xml:space="preserve"> nebo příslušné Dílčí smlouvy</w:t>
            </w:r>
            <w:r w:rsidRPr="00853460">
              <w:rPr>
                <w:rFonts w:eastAsiaTheme="minorEastAsia"/>
                <w:kern w:val="0"/>
                <w:sz w:val="20"/>
                <w:szCs w:val="20"/>
              </w:rPr>
              <w:t>.</w:t>
            </w:r>
          </w:p>
        </w:tc>
      </w:tr>
      <w:tr w:rsidR="00AD730A" w:rsidRPr="00853460" w14:paraId="6A1353DF" w14:textId="77777777" w:rsidTr="00ED63B2">
        <w:trPr>
          <w:trHeight w:val="284"/>
        </w:trPr>
        <w:tc>
          <w:tcPr>
            <w:tcW w:w="0" w:type="auto"/>
            <w:shd w:val="clear" w:color="auto" w:fill="auto"/>
            <w:vAlign w:val="center"/>
          </w:tcPr>
          <w:p w14:paraId="45BC73DA"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Vyšší moc</w:t>
            </w:r>
          </w:p>
        </w:tc>
        <w:tc>
          <w:tcPr>
            <w:tcW w:w="6038" w:type="dxa"/>
            <w:shd w:val="clear" w:color="auto" w:fill="auto"/>
            <w:vAlign w:val="center"/>
          </w:tcPr>
          <w:p w14:paraId="69B5448A" w14:textId="23B92252"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 xml:space="preserve">má význam uvedený v odst. </w:t>
            </w:r>
            <w:r w:rsidRPr="00853460">
              <w:rPr>
                <w:rFonts w:eastAsiaTheme="minorEastAsia"/>
                <w:kern w:val="0"/>
                <w:sz w:val="20"/>
                <w:szCs w:val="20"/>
              </w:rPr>
              <w:fldChar w:fldCharType="begin"/>
            </w:r>
            <w:r w:rsidRPr="00853460">
              <w:rPr>
                <w:rFonts w:eastAsiaTheme="minorEastAsia"/>
                <w:kern w:val="0"/>
                <w:sz w:val="20"/>
                <w:szCs w:val="20"/>
              </w:rPr>
              <w:instrText xml:space="preserve"> REF _Ref8045072 \r \h </w:instrText>
            </w:r>
            <w:r w:rsidR="005C0167" w:rsidRPr="00853460">
              <w:rPr>
                <w:rFonts w:eastAsiaTheme="minorEastAsia"/>
                <w:kern w:val="0"/>
                <w:sz w:val="20"/>
                <w:szCs w:val="20"/>
              </w:rPr>
              <w:instrText xml:space="preserve"> \* MERGEFORMAT </w:instrText>
            </w:r>
            <w:r w:rsidRPr="00853460">
              <w:rPr>
                <w:rFonts w:eastAsiaTheme="minorEastAsia"/>
                <w:kern w:val="0"/>
                <w:sz w:val="20"/>
                <w:szCs w:val="20"/>
              </w:rPr>
            </w:r>
            <w:r w:rsidRPr="00853460">
              <w:rPr>
                <w:rFonts w:eastAsiaTheme="minorEastAsia"/>
                <w:kern w:val="0"/>
                <w:sz w:val="20"/>
                <w:szCs w:val="20"/>
              </w:rPr>
              <w:fldChar w:fldCharType="separate"/>
            </w:r>
            <w:r w:rsidR="00F92F95">
              <w:rPr>
                <w:rFonts w:eastAsiaTheme="minorEastAsia"/>
                <w:kern w:val="0"/>
                <w:sz w:val="20"/>
                <w:szCs w:val="20"/>
              </w:rPr>
              <w:t>12.4</w:t>
            </w:r>
            <w:r w:rsidRPr="00853460">
              <w:rPr>
                <w:rFonts w:eastAsiaTheme="minorEastAsia"/>
                <w:kern w:val="0"/>
                <w:sz w:val="20"/>
                <w:szCs w:val="20"/>
              </w:rPr>
              <w:fldChar w:fldCharType="end"/>
            </w:r>
            <w:r w:rsidRPr="00853460">
              <w:rPr>
                <w:rFonts w:eastAsiaTheme="minorEastAsia"/>
                <w:kern w:val="0"/>
                <w:sz w:val="20"/>
                <w:szCs w:val="20"/>
              </w:rPr>
              <w:t xml:space="preserve"> </w:t>
            </w:r>
            <w:r w:rsidR="00E847A8" w:rsidRPr="00853460">
              <w:rPr>
                <w:rFonts w:eastAsiaTheme="minorEastAsia"/>
                <w:kern w:val="0"/>
                <w:sz w:val="20"/>
                <w:szCs w:val="20"/>
              </w:rPr>
              <w:t>Smlouvy</w:t>
            </w:r>
            <w:r w:rsidRPr="00853460">
              <w:rPr>
                <w:rFonts w:eastAsiaTheme="minorEastAsia"/>
                <w:kern w:val="0"/>
                <w:sz w:val="20"/>
                <w:szCs w:val="20"/>
              </w:rPr>
              <w:t>.</w:t>
            </w:r>
          </w:p>
        </w:tc>
      </w:tr>
      <w:tr w:rsidR="00AD730A" w:rsidRPr="00853460" w14:paraId="25BAE026" w14:textId="77777777" w:rsidTr="00ED63B2">
        <w:trPr>
          <w:trHeight w:val="284"/>
        </w:trPr>
        <w:tc>
          <w:tcPr>
            <w:tcW w:w="0" w:type="auto"/>
            <w:shd w:val="clear" w:color="auto" w:fill="auto"/>
            <w:vAlign w:val="center"/>
          </w:tcPr>
          <w:p w14:paraId="028587E1"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Zákon o DPH</w:t>
            </w:r>
          </w:p>
        </w:tc>
        <w:tc>
          <w:tcPr>
            <w:tcW w:w="6038" w:type="dxa"/>
            <w:shd w:val="clear" w:color="auto" w:fill="auto"/>
            <w:vAlign w:val="center"/>
          </w:tcPr>
          <w:p w14:paraId="57BA6B80"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zákon č. 235/2004 Sb., o dani z přidané hodnoty, ve znění pozdějších předpisů.</w:t>
            </w:r>
          </w:p>
        </w:tc>
      </w:tr>
      <w:tr w:rsidR="00AD730A" w:rsidRPr="00853460" w14:paraId="5A17A144" w14:textId="77777777" w:rsidTr="00ED63B2">
        <w:trPr>
          <w:trHeight w:val="284"/>
        </w:trPr>
        <w:tc>
          <w:tcPr>
            <w:tcW w:w="0" w:type="auto"/>
            <w:shd w:val="clear" w:color="auto" w:fill="auto"/>
            <w:vAlign w:val="center"/>
          </w:tcPr>
          <w:p w14:paraId="0D35E9B3" w14:textId="77777777" w:rsidR="00AD730A" w:rsidRPr="00853460" w:rsidRDefault="00AD730A" w:rsidP="00AD730A">
            <w:pPr>
              <w:autoSpaceDE w:val="0"/>
              <w:autoSpaceDN w:val="0"/>
              <w:adjustRightInd w:val="0"/>
              <w:spacing w:after="0" w:line="240" w:lineRule="auto"/>
              <w:ind w:left="0" w:firstLine="0"/>
              <w:rPr>
                <w:rFonts w:eastAsiaTheme="minorEastAsia"/>
                <w:kern w:val="0"/>
                <w:sz w:val="20"/>
                <w:szCs w:val="20"/>
              </w:rPr>
            </w:pPr>
            <w:r w:rsidRPr="00853460">
              <w:rPr>
                <w:rFonts w:eastAsiaTheme="minorEastAsia"/>
                <w:kern w:val="0"/>
                <w:sz w:val="20"/>
                <w:szCs w:val="20"/>
              </w:rPr>
              <w:t>ZEK</w:t>
            </w:r>
          </w:p>
        </w:tc>
        <w:tc>
          <w:tcPr>
            <w:tcW w:w="6038" w:type="dxa"/>
            <w:shd w:val="clear" w:color="auto" w:fill="auto"/>
            <w:vAlign w:val="center"/>
          </w:tcPr>
          <w:p w14:paraId="68532DF9"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zákon č. 127/2005 Sb., o elektronických komunikacích a o změně některých souvisejících zákonů (zákon o elektronických komunikacích), ve znění pozdějších předpisů.</w:t>
            </w:r>
          </w:p>
        </w:tc>
      </w:tr>
      <w:tr w:rsidR="00AD730A" w:rsidRPr="00853460" w14:paraId="66177D30" w14:textId="77777777" w:rsidTr="00ED63B2">
        <w:trPr>
          <w:trHeight w:val="284"/>
        </w:trPr>
        <w:tc>
          <w:tcPr>
            <w:tcW w:w="0" w:type="auto"/>
            <w:shd w:val="clear" w:color="auto" w:fill="auto"/>
            <w:vAlign w:val="center"/>
            <w:hideMark/>
          </w:tcPr>
          <w:p w14:paraId="5792988D"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Změna Služby</w:t>
            </w:r>
          </w:p>
        </w:tc>
        <w:tc>
          <w:tcPr>
            <w:tcW w:w="6038" w:type="dxa"/>
            <w:shd w:val="clear" w:color="auto" w:fill="auto"/>
            <w:vAlign w:val="center"/>
            <w:hideMark/>
          </w:tcPr>
          <w:p w14:paraId="2DF333D0" w14:textId="77777777" w:rsidR="00AD730A" w:rsidRPr="00853460" w:rsidRDefault="00AD730A" w:rsidP="00AD730A">
            <w:pPr>
              <w:autoSpaceDE w:val="0"/>
              <w:autoSpaceDN w:val="0"/>
              <w:adjustRightInd w:val="0"/>
              <w:spacing w:after="0" w:line="240" w:lineRule="auto"/>
              <w:ind w:left="0" w:firstLine="0"/>
              <w:jc w:val="both"/>
              <w:rPr>
                <w:rFonts w:eastAsiaTheme="minorEastAsia"/>
                <w:kern w:val="0"/>
                <w:sz w:val="20"/>
                <w:szCs w:val="20"/>
              </w:rPr>
            </w:pPr>
            <w:r w:rsidRPr="00853460">
              <w:rPr>
                <w:rFonts w:eastAsiaTheme="minorEastAsia"/>
                <w:kern w:val="0"/>
                <w:sz w:val="20"/>
                <w:szCs w:val="20"/>
              </w:rPr>
              <w:t>znamená provedení změny parametrů Služby (přenosové rychlosti, popř. jiných parametrů), či provedení změny Služby na jinou Službu nabízenou společností CETIN, a to na základě Objednávky akceptované společností CETIN. Změnou Služby se rozumí rovněž Přeložení Služby, či Přemístění Služby.</w:t>
            </w:r>
          </w:p>
        </w:tc>
      </w:tr>
    </w:tbl>
    <w:p w14:paraId="37A4B402" w14:textId="77777777" w:rsidR="00CF63F6" w:rsidRPr="00853460" w:rsidRDefault="00CF63F6" w:rsidP="00FE7AE6">
      <w:pPr>
        <w:pStyle w:val="CETINTextlnku"/>
        <w:spacing w:before="120"/>
        <w:rPr>
          <w:rFonts w:eastAsia="Arial"/>
        </w:rPr>
      </w:pPr>
      <w:r w:rsidRPr="00853460">
        <w:rPr>
          <w:rFonts w:eastAsia="Arial"/>
        </w:rPr>
        <w:t>Pokud není stanoveno jinak, platí, že všechny technické termíny obsažené ve Smlouvě a/nebo jejích přílohách a/nebo v každé Objednávce budou vykládány v souladu s jejich standardním významem uplatňovaným v oboru telekomunikací, s přihlédnutím ke zvykovým mechanismům uplatňovaným společností CETIN při výkladu takových pojmů k datu podepsání Smlouvy.</w:t>
      </w:r>
    </w:p>
    <w:p w14:paraId="2B96AFED" w14:textId="500974DD" w:rsidR="00E93D7E" w:rsidRPr="00853460" w:rsidRDefault="00CF63F6" w:rsidP="00FE7AE6">
      <w:pPr>
        <w:pStyle w:val="CETINTextlnku"/>
      </w:pPr>
      <w:r w:rsidRPr="00853460">
        <w:rPr>
          <w:rFonts w:eastAsia="Arial"/>
        </w:rPr>
        <w:t>Pojmy definované v jednotném čísle mají stejný význam i v množném čísle a naopak.</w:t>
      </w:r>
    </w:p>
    <w:p w14:paraId="10384125" w14:textId="77777777" w:rsidR="00E2769C" w:rsidRPr="00853460" w:rsidRDefault="00CF63F6" w:rsidP="00E2769C">
      <w:pPr>
        <w:pStyle w:val="CETINTextlnku"/>
        <w:rPr>
          <w:rFonts w:eastAsia="Arial"/>
        </w:rPr>
      </w:pPr>
      <w:r w:rsidRPr="00853460">
        <w:rPr>
          <w:rFonts w:eastAsia="Arial"/>
        </w:rPr>
        <w:t>Pracovním dnem se rozumí kterýkoli den v týdnu s výjimkou soboty, neděle a dnů, na něž připadá státní svátek nebo ostatní svátek dle účinných právních předpisů.</w:t>
      </w:r>
    </w:p>
    <w:p w14:paraId="19E097E2" w14:textId="79AD80EF" w:rsidR="00AD730A" w:rsidRPr="00853460" w:rsidRDefault="00AD730A" w:rsidP="00E2769C">
      <w:pPr>
        <w:pStyle w:val="CETINNadpis"/>
        <w:rPr>
          <w:rFonts w:eastAsia="Arial"/>
        </w:rPr>
      </w:pPr>
      <w:r w:rsidRPr="00853460">
        <w:rPr>
          <w:rFonts w:eastAsia="Arial"/>
        </w:rPr>
        <w:t>Předmět Smlouvy</w:t>
      </w:r>
    </w:p>
    <w:p w14:paraId="58C715B0" w14:textId="7B417774" w:rsidR="00E93D7E" w:rsidRPr="00853460" w:rsidRDefault="00E93D7E" w:rsidP="00FE7AE6">
      <w:pPr>
        <w:pStyle w:val="CETINTextlnku"/>
      </w:pPr>
      <w:r w:rsidRPr="00853460">
        <w:t>Společnost CETIN se zavazuje poskytovat Partnerovi Služby za podmínek určených Smlouvou</w:t>
      </w:r>
      <w:r w:rsidR="002D3876" w:rsidRPr="00853460">
        <w:t xml:space="preserve"> a </w:t>
      </w:r>
      <w:r w:rsidR="00451F6B" w:rsidRPr="00853460">
        <w:t xml:space="preserve">příslušnou </w:t>
      </w:r>
      <w:r w:rsidR="002D3876" w:rsidRPr="00853460">
        <w:t>Dílčí smlouvou</w:t>
      </w:r>
      <w:r w:rsidRPr="00853460">
        <w:t>. Plnění společnosti CETIN podle Smlouvy zahrnuje zejména poskytnutí přenosové kapacity mezi Předávacími body a Sítí CETIN. Rozsah a podmínky poskytování Služeb jsou upraveny v Technické Specifikaci Služby.</w:t>
      </w:r>
    </w:p>
    <w:p w14:paraId="6897DCF3" w14:textId="77777777" w:rsidR="00E93D7E" w:rsidRPr="00853460" w:rsidRDefault="00E93D7E" w:rsidP="00FE7AE6">
      <w:pPr>
        <w:pStyle w:val="CETINTextlnku"/>
      </w:pPr>
      <w:r w:rsidRPr="00853460">
        <w:t>Partner se zavazuje zaplatit společnosti CETIN za Služby, případně další plnění ze strany společnosti CETIN podle Smlouvy, cenu sjednanou ve Smlouvě, resp. v Dílčí smlouvě.</w:t>
      </w:r>
    </w:p>
    <w:p w14:paraId="25043237" w14:textId="77777777" w:rsidR="00E93D7E" w:rsidRPr="00853460" w:rsidRDefault="00E93D7E" w:rsidP="00FE7AE6">
      <w:pPr>
        <w:pStyle w:val="CETINTextlnku"/>
      </w:pPr>
      <w:r w:rsidRPr="00853460">
        <w:t xml:space="preserve">Smlouva se vztahuje výhradně na služby poskytované na optickém vedení (tzv. optický </w:t>
      </w:r>
      <w:proofErr w:type="spellStart"/>
      <w:r w:rsidRPr="00853460">
        <w:t>backhaul</w:t>
      </w:r>
      <w:proofErr w:type="spellEnd"/>
      <w:r w:rsidRPr="00853460">
        <w:t xml:space="preserve">) vybudovaném podle Dotačního programu 5G a na služby poskytované v přípojné části sítě realizované prostřednictvím mikrovlnných rádiových zařízení (tzv. mikrovlnný </w:t>
      </w:r>
      <w:proofErr w:type="spellStart"/>
      <w:r w:rsidRPr="00853460">
        <w:t>backhaul</w:t>
      </w:r>
      <w:proofErr w:type="spellEnd"/>
      <w:r w:rsidRPr="00853460">
        <w:t>) vybudované podle Dotačního programu 5G.</w:t>
      </w:r>
    </w:p>
    <w:p w14:paraId="58D02612" w14:textId="5AD31D54" w:rsidR="00E93D7E" w:rsidRPr="00853460" w:rsidRDefault="00E93D7E" w:rsidP="00FE7AE6">
      <w:pPr>
        <w:pStyle w:val="CETINTextlnku"/>
      </w:pPr>
      <w:r w:rsidRPr="00853460">
        <w:t xml:space="preserve">Konkrétní </w:t>
      </w:r>
      <w:r w:rsidR="00A36A38" w:rsidRPr="00853460">
        <w:t xml:space="preserve">Služby </w:t>
      </w:r>
      <w:r w:rsidRPr="00853460">
        <w:t>jsou popsány v</w:t>
      </w:r>
      <w:r w:rsidR="00A36A38" w:rsidRPr="00853460">
        <w:t> </w:t>
      </w:r>
      <w:r w:rsidRPr="00853460">
        <w:t>Příloze</w:t>
      </w:r>
      <w:r w:rsidR="00A36A38" w:rsidRPr="00853460">
        <w:t xml:space="preserve"> (Technické specifikaci)</w:t>
      </w:r>
      <w:r w:rsidRPr="00853460">
        <w:t xml:space="preserve"> </w:t>
      </w:r>
      <w:proofErr w:type="spellStart"/>
      <w:r w:rsidRPr="00853460">
        <w:t>Carrier</w:t>
      </w:r>
      <w:proofErr w:type="spellEnd"/>
      <w:r w:rsidRPr="00853460">
        <w:t xml:space="preserve"> Profi, Příloze </w:t>
      </w:r>
      <w:proofErr w:type="spellStart"/>
      <w:r w:rsidRPr="00853460">
        <w:t>Carrier</w:t>
      </w:r>
      <w:proofErr w:type="spellEnd"/>
      <w:r w:rsidRPr="00853460">
        <w:t xml:space="preserve"> </w:t>
      </w:r>
      <w:proofErr w:type="spellStart"/>
      <w:r w:rsidRPr="00853460">
        <w:t>Multi</w:t>
      </w:r>
      <w:proofErr w:type="spellEnd"/>
      <w:r w:rsidRPr="00853460">
        <w:t xml:space="preserve"> a Příloze </w:t>
      </w:r>
      <w:proofErr w:type="spellStart"/>
      <w:r w:rsidRPr="00853460">
        <w:t>Carrier</w:t>
      </w:r>
      <w:proofErr w:type="spellEnd"/>
      <w:r w:rsidRPr="00853460">
        <w:t xml:space="preserve"> Profi.</w:t>
      </w:r>
    </w:p>
    <w:p w14:paraId="1C3AC8AE" w14:textId="3EB79E55" w:rsidR="008C3327" w:rsidRPr="00853460" w:rsidRDefault="008C3327" w:rsidP="00FE7AE6">
      <w:pPr>
        <w:pStyle w:val="CETINTextlnku"/>
      </w:pPr>
      <w:r w:rsidRPr="00853460">
        <w:t xml:space="preserve">Služba je poskytována v souladu s Dílčí smlouvou, jejíž ustanovení se v případě rozporu uplatní přednostně před ustanoveními </w:t>
      </w:r>
      <w:r w:rsidR="00E847A8" w:rsidRPr="00853460">
        <w:t>Smlouvy</w:t>
      </w:r>
      <w:r w:rsidRPr="00853460">
        <w:t xml:space="preserve"> a ostatních příloh Smlouvy.</w:t>
      </w:r>
    </w:p>
    <w:p w14:paraId="7875C03D" w14:textId="77777777" w:rsidR="00AD730A" w:rsidRPr="00853460" w:rsidRDefault="00AD730A" w:rsidP="00FE7AE6">
      <w:pPr>
        <w:pStyle w:val="CETINNadpis"/>
        <w:rPr>
          <w:rFonts w:eastAsia="Arial"/>
          <w:bCs/>
        </w:rPr>
      </w:pPr>
      <w:bookmarkStart w:id="274" w:name="_Toc413756862"/>
      <w:r w:rsidRPr="00853460">
        <w:rPr>
          <w:rFonts w:eastAsia="Arial"/>
          <w:bCs/>
        </w:rPr>
        <w:t xml:space="preserve">Všeobecná </w:t>
      </w:r>
      <w:bookmarkEnd w:id="274"/>
      <w:r w:rsidRPr="00853460">
        <w:rPr>
          <w:rFonts w:eastAsia="Arial"/>
          <w:bCs/>
        </w:rPr>
        <w:t>ustanovení</w:t>
      </w:r>
    </w:p>
    <w:p w14:paraId="769E06CE" w14:textId="4E735FC1" w:rsidR="00CF63F6" w:rsidRPr="00853460" w:rsidRDefault="001C2FAF" w:rsidP="00FE7AE6">
      <w:pPr>
        <w:pStyle w:val="CETINTextlnku"/>
      </w:pPr>
      <w:r w:rsidRPr="00853460">
        <w:rPr>
          <w:rFonts w:eastAsia="Arial"/>
        </w:rPr>
        <w:t>Společnost CETIN jako příjemce dotace v rámci Dotačního programu 5G v souladu s principem transparentnosti pro účely poskytování velkoobchodního přístupu zveřejňuje Smlouvu jako referenční nabídku podle podmínek stanovených Ministerstvem průmyslu a obchodu v dokumentu „</w:t>
      </w:r>
      <w:r w:rsidR="005C0167" w:rsidRPr="00853460">
        <w:rPr>
          <w:rFonts w:eastAsia="Arial"/>
        </w:rPr>
        <w:t xml:space="preserve">Pokyny pro vytvoření velkoobchodní nabídky III. Výzva NPO – Digitální vysokokapacitní </w:t>
      </w:r>
      <w:proofErr w:type="gramStart"/>
      <w:r w:rsidR="005C0167" w:rsidRPr="00853460">
        <w:rPr>
          <w:rFonts w:eastAsia="Arial"/>
        </w:rPr>
        <w:t>sítě</w:t>
      </w:r>
      <w:r w:rsidR="005C0167" w:rsidRPr="00853460">
        <w:t xml:space="preserve"> - </w:t>
      </w:r>
      <w:r w:rsidR="005C0167" w:rsidRPr="00853460">
        <w:rPr>
          <w:rFonts w:eastAsia="Arial"/>
        </w:rPr>
        <w:t>Rozvoj</w:t>
      </w:r>
      <w:proofErr w:type="gramEnd"/>
      <w:r w:rsidR="005C0167" w:rsidRPr="00853460">
        <w:rPr>
          <w:rFonts w:eastAsia="Arial"/>
        </w:rPr>
        <w:t xml:space="preserve"> mobilní infrastruktury sítí 5G v investičně náročných místech na venkově</w:t>
      </w:r>
      <w:r w:rsidRPr="00853460">
        <w:rPr>
          <w:rFonts w:eastAsia="Arial"/>
        </w:rPr>
        <w:t>.</w:t>
      </w:r>
      <w:r w:rsidR="005C0167" w:rsidRPr="00853460">
        <w:t>“</w:t>
      </w:r>
    </w:p>
    <w:p w14:paraId="585CE676" w14:textId="1951E05D" w:rsidR="00AD730A" w:rsidRPr="00853460" w:rsidRDefault="00AD730A" w:rsidP="00FE7AE6">
      <w:pPr>
        <w:pStyle w:val="CETINTextlnku"/>
        <w:rPr>
          <w:rFonts w:eastAsia="Arial"/>
        </w:rPr>
      </w:pPr>
      <w:r w:rsidRPr="00853460">
        <w:rPr>
          <w:rFonts w:eastAsia="Arial"/>
        </w:rPr>
        <w:t xml:space="preserve">Strany jednají vlastním jménem a na vlastní účet, není-li výslovně dohodnuto jinak. Žádné ustanovení Smlouvy </w:t>
      </w:r>
      <w:r w:rsidR="00100754" w:rsidRPr="00853460">
        <w:rPr>
          <w:rFonts w:eastAsia="Arial"/>
        </w:rPr>
        <w:t xml:space="preserve">či Dílčí smlouvy </w:t>
      </w:r>
      <w:r w:rsidRPr="00853460">
        <w:rPr>
          <w:rFonts w:eastAsia="Arial"/>
        </w:rPr>
        <w:t xml:space="preserve">nebude pokládáno za jednání zakládající společnost nebo společný podnik Stran ani za zmocnění jedné Strany k zastupování druhé Strany či obdobné právní uspořádání. </w:t>
      </w:r>
    </w:p>
    <w:p w14:paraId="7F0211E8" w14:textId="77777777" w:rsidR="00AD730A" w:rsidRPr="00853460" w:rsidRDefault="00AD730A" w:rsidP="00FE7AE6">
      <w:pPr>
        <w:pStyle w:val="CETINTextlnku"/>
      </w:pPr>
      <w:r w:rsidRPr="00853460">
        <w:t>Každá Strana si určuje ceny služeb elektronických komunikací či jiných služeb a plnění poskytovaných touto Stranou zcela samostatně, přičemž, není-li Smlouvou stanoveno jinak, každá Strana plně a samostatně odpovídá za plnění vlastních smluvních závazků, včetně, nikoli však výlučně, vyřizování reklamací a práv vyplývajících z odpovědnosti za vady při poskytování služeb elektronických komunikací a dalších služeb či plnění, odpovědnosti za způsobenou újmu, a dalších svých povinností a odpovědnosti vyplývajících této Straně ze zákona či smluvních závazků, společná odpovědnost Stran je vyloučena; pro vyloučení pochybností, společnost CETIN neodpovídá přímo či nepřímo za újmu smluvních partnerů Partnera (vč. Účastníků Partnera) či osob s Partnerem spolupracujících, ani se nepodílí na právní odpovědnosti Partnera vůči takovým osobám.</w:t>
      </w:r>
    </w:p>
    <w:p w14:paraId="0D75F7B5" w14:textId="77777777" w:rsidR="00AD730A" w:rsidRPr="00853460" w:rsidRDefault="00AD730A" w:rsidP="00FE7AE6">
      <w:pPr>
        <w:pStyle w:val="CETINTextlnku"/>
      </w:pPr>
      <w:r w:rsidRPr="00853460">
        <w:t>Smlouva či Dílčí smlouva nezakládá žádný převod, přechod či jiné poskytnutí vlastnického práva či jiného práva k zařízení nebo jinému majetku užívanému kteroukoli Stranou pro poskytování služeb elektronických komunikací nebo zajišťování sítě elektronických komunikací.</w:t>
      </w:r>
    </w:p>
    <w:p w14:paraId="01AC8923" w14:textId="77777777" w:rsidR="00AD730A" w:rsidRPr="00853460" w:rsidRDefault="00AD730A" w:rsidP="00FE7AE6">
      <w:pPr>
        <w:pStyle w:val="CETINNadpis"/>
        <w:rPr>
          <w:bCs/>
          <w:color w:val="000000"/>
          <w:lang w:eastAsia="cs-CZ"/>
        </w:rPr>
      </w:pPr>
      <w:bookmarkStart w:id="275" w:name="_Ref31292754"/>
      <w:r w:rsidRPr="00853460">
        <w:rPr>
          <w:bCs/>
          <w:color w:val="000000"/>
          <w:lang w:eastAsia="cs-CZ"/>
        </w:rPr>
        <w:t>Pravidla a postupy při objednávání Služby, žádosti o Změnu Služby</w:t>
      </w:r>
      <w:bookmarkEnd w:id="275"/>
    </w:p>
    <w:p w14:paraId="16384C0D" w14:textId="77777777" w:rsidR="00C52066" w:rsidRPr="00853460" w:rsidRDefault="00C52066" w:rsidP="00FE7AE6">
      <w:pPr>
        <w:pStyle w:val="CETINTextlnku"/>
        <w:rPr>
          <w:rFonts w:eastAsia="Arial"/>
          <w:b/>
        </w:rPr>
      </w:pPr>
      <w:r w:rsidRPr="00853460">
        <w:rPr>
          <w:rFonts w:eastAsia="Arial"/>
        </w:rPr>
        <w:t xml:space="preserve">V případě, že Partner doručí společnosti CETIN žádost o informaci týkající se možnosti zřízení a poskytování služby s konkrétními parametry, ověří společnost CETIN možnost zřízení a poskytování takové požadované služby a následně zašle Partnerovi nezávaznou zprávu o výsledku Technického šetření; Partner je vždy povinen si v této souvislosti se společností CETIN ověřit, zda bude služba společností CETIN poskytována v lokalitě s příznakem DOT. Informaci o možnosti zřízení a poskytování požadované služby obdrží Partner rovněž prostřednictvím vzdáleného přístupu společnosti CETIN (tzv. RTS </w:t>
      </w:r>
      <w:proofErr w:type="spellStart"/>
      <w:r w:rsidRPr="00853460">
        <w:rPr>
          <w:rFonts w:eastAsia="Arial"/>
        </w:rPr>
        <w:t>scan</w:t>
      </w:r>
      <w:proofErr w:type="spellEnd"/>
      <w:r w:rsidRPr="00853460">
        <w:rPr>
          <w:rFonts w:eastAsia="Arial"/>
        </w:rPr>
        <w:t xml:space="preserve">); to pouze v případě, že je takový postup fakticky možný a nevyžaduje ze strany společnosti CETIN vynaložení neúměrných nákladů. V případě, že Partner požaduje podrobnější informace týkající se možnosti zřízení a poskytování služby s konkrétními parametry, dohodnou si Strany podmínky takového podrobnějšího Technického šetření individuálně. </w:t>
      </w:r>
    </w:p>
    <w:p w14:paraId="08CA3EFC" w14:textId="391076D7" w:rsidR="00C52066" w:rsidRPr="00853460" w:rsidRDefault="00C52066" w:rsidP="00FE7AE6">
      <w:pPr>
        <w:pStyle w:val="CETINTextlnku"/>
        <w:rPr>
          <w:rFonts w:eastAsia="Arial"/>
          <w:b/>
        </w:rPr>
      </w:pPr>
      <w:r w:rsidRPr="00853460">
        <w:rPr>
          <w:rFonts w:eastAsia="Arial"/>
        </w:rPr>
        <w:t xml:space="preserve">Služby dle Smlouvy budou poskytovány na základě </w:t>
      </w:r>
      <w:r w:rsidR="00A45AF8" w:rsidRPr="00853460">
        <w:rPr>
          <w:rFonts w:eastAsia="Arial"/>
        </w:rPr>
        <w:t>a v rozsahu Dílčích smluv</w:t>
      </w:r>
      <w:r w:rsidRPr="00853460">
        <w:rPr>
          <w:rFonts w:eastAsia="Arial"/>
        </w:rPr>
        <w:t>. To platí i v případě, že Partner obdržel od společnosti CETIN závaznou nabídku vybraných podmínek Služby, za kterou se pro účely Smlouvy považuje pouze písemná nabídka podmínek konkrétní Služby (zejména cena a termín zřízení Služby), která je takto výslovně označena a odeslána osobou oprávněnou předkládat za společnost CETIN závazné nabídky („</w:t>
      </w:r>
      <w:r w:rsidRPr="00853460">
        <w:rPr>
          <w:rFonts w:eastAsia="Arial"/>
          <w:b/>
          <w:bCs/>
        </w:rPr>
        <w:t>Nabídka</w:t>
      </w:r>
      <w:r w:rsidRPr="00853460">
        <w:rPr>
          <w:rFonts w:eastAsia="Arial"/>
        </w:rPr>
        <w:t>“). Zašle</w:t>
      </w:r>
      <w:r w:rsidR="005C0167" w:rsidRPr="00853460">
        <w:t>-</w:t>
      </w:r>
      <w:r w:rsidRPr="00853460">
        <w:rPr>
          <w:rFonts w:eastAsia="Arial"/>
        </w:rPr>
        <w:t>li Partner společnosti CETIN v období platnosti Nabídky Objednávku, jejíž obsah se zcela shoduje s podmínkami Nabídky, a není tedy přijetím Nabídky s dodatkem či odchylkou ve smyslu ustanovení § 1740 odst. 3 Občanského zákoníku, společnost CETIN Objednávku akceptuje, je-li zbývající obsah Objednávky (náležitosti, které nebyly součástí Nabídky) v souladu zejména se Smlouvou, čímž dochází k uzavření Dílčí smlouvy.</w:t>
      </w:r>
    </w:p>
    <w:p w14:paraId="51DEECC3" w14:textId="246AE991" w:rsidR="00C52066" w:rsidRPr="00853460" w:rsidRDefault="00C52066" w:rsidP="00FE7AE6">
      <w:pPr>
        <w:pStyle w:val="CETINTextlnku"/>
        <w:rPr>
          <w:rFonts w:eastAsia="Arial"/>
          <w:b/>
        </w:rPr>
      </w:pPr>
      <w:r w:rsidRPr="00853460">
        <w:rPr>
          <w:rFonts w:eastAsia="Arial"/>
        </w:rPr>
        <w:t xml:space="preserve">Partner není oprávněn Objednávku zrušit po dobu 20 (dvaceti) pracovních dní ode dne doručení Objednávky společnosti CETIN. Za akceptaci Objednávky ze strany společnosti CETIN se považuje Partnerovi doručená zpráva (lze rovněž e-mailem) o akceptaci Objednávky ze strany společnosti CETIN. Nevyjádří-li se společnost CETIN ve lhůtě uvedené v první větě tohoto odstavce platí, že Objednávku </w:t>
      </w:r>
      <w:r w:rsidR="00667645" w:rsidRPr="00853460">
        <w:rPr>
          <w:rFonts w:eastAsia="Arial"/>
        </w:rPr>
        <w:t>odmítla</w:t>
      </w:r>
      <w:r w:rsidRPr="00853460">
        <w:rPr>
          <w:rFonts w:eastAsia="Arial"/>
        </w:rPr>
        <w:t xml:space="preserve"> uplynutím posledního dne uvedené lhůty.</w:t>
      </w:r>
    </w:p>
    <w:p w14:paraId="63958436" w14:textId="22C78913" w:rsidR="00C52066" w:rsidRPr="00853460" w:rsidRDefault="00C52066" w:rsidP="00FE7AE6">
      <w:pPr>
        <w:pStyle w:val="CETINTextlnku"/>
      </w:pPr>
      <w:bookmarkStart w:id="276" w:name="_Ref202250114"/>
      <w:r w:rsidRPr="00853460">
        <w:t xml:space="preserve">Pro vyloučení pochybností platí, že Objednávka akceptovaná společností CETIN, je závaznou </w:t>
      </w:r>
      <w:r w:rsidR="00A36A1F" w:rsidRPr="00853460">
        <w:t xml:space="preserve">dílčí </w:t>
      </w:r>
      <w:r w:rsidRPr="00853460">
        <w:t>smlouvou o poskytování konkrétní Služby společností CETIN Partnerovi, za které je Partner povinen uhradit společnosti CETIN sjednanou cenu</w:t>
      </w:r>
      <w:r w:rsidR="00E2769C" w:rsidRPr="00853460">
        <w:t xml:space="preserve"> („</w:t>
      </w:r>
      <w:r w:rsidR="00E2769C" w:rsidRPr="00853460">
        <w:rPr>
          <w:b/>
          <w:bCs/>
        </w:rPr>
        <w:t>Dílčí smlouva</w:t>
      </w:r>
      <w:r w:rsidR="00E2769C" w:rsidRPr="00853460">
        <w:t>“)</w:t>
      </w:r>
      <w:r w:rsidRPr="00853460">
        <w:t xml:space="preserve">. V případech, kdy Partner před datem zřízení Služby, či před datem požadované Změny Služby Objednávku zruší nikoliv z důvodů, byť částečně, na straně společnosti CETIN, nebo nezajistí či neposkytne společnosti CETIN součinnost nezbytnou pro zřízení Služby, či Změnu Služby, a to bez zbytečného odkladu po odeslání takové výzvy společností CETIN, je Partner povinen nahradit společnosti CETIN vynaložené náklady, zejména na již provedené práce a jejich přípravu, nejméně však </w:t>
      </w:r>
      <w:proofErr w:type="gramStart"/>
      <w:r w:rsidRPr="00853460">
        <w:t>5.000,-</w:t>
      </w:r>
      <w:proofErr w:type="gramEnd"/>
      <w:r w:rsidRPr="00853460">
        <w:t xml:space="preserve"> Kč.</w:t>
      </w:r>
      <w:bookmarkEnd w:id="276"/>
    </w:p>
    <w:p w14:paraId="4CF02C6C" w14:textId="5417465B" w:rsidR="00AD730A" w:rsidRPr="00853460" w:rsidRDefault="00AD730A" w:rsidP="00FE7AE6">
      <w:pPr>
        <w:pStyle w:val="CETINTextlnku"/>
        <w:rPr>
          <w:rFonts w:eastAsia="Arial"/>
        </w:rPr>
      </w:pPr>
      <w:bookmarkStart w:id="277" w:name="_Ref7789286"/>
      <w:r w:rsidRPr="00853460">
        <w:rPr>
          <w:rFonts w:eastAsia="Arial"/>
        </w:rPr>
        <w:t>Společnost CETIN je oprávněna odmítnout Objednávku zejména:</w:t>
      </w:r>
      <w:bookmarkEnd w:id="277"/>
    </w:p>
    <w:p w14:paraId="34E4FFC1" w14:textId="77777777" w:rsidR="00AD730A" w:rsidRPr="00853460" w:rsidRDefault="00AD730A" w:rsidP="00E50F8B">
      <w:pPr>
        <w:pStyle w:val="CETINTextlnku"/>
        <w:numPr>
          <w:ilvl w:val="2"/>
          <w:numId w:val="7"/>
        </w:numPr>
        <w:rPr>
          <w:rFonts w:eastAsia="Arial"/>
        </w:rPr>
      </w:pPr>
      <w:r w:rsidRPr="00853460">
        <w:rPr>
          <w:rFonts w:eastAsia="Arial"/>
        </w:rPr>
        <w:t>existují-li nesplněné dluhy Partnera vůči společnosti CETIN;</w:t>
      </w:r>
    </w:p>
    <w:p w14:paraId="503464C1" w14:textId="77777777" w:rsidR="00AD730A" w:rsidRPr="00853460" w:rsidRDefault="00AD730A" w:rsidP="00E50F8B">
      <w:pPr>
        <w:pStyle w:val="CETINTextlnku"/>
        <w:numPr>
          <w:ilvl w:val="2"/>
          <w:numId w:val="7"/>
        </w:numPr>
        <w:rPr>
          <w:rFonts w:eastAsia="Arial"/>
        </w:rPr>
      </w:pPr>
      <w:r w:rsidRPr="00853460">
        <w:rPr>
          <w:rFonts w:eastAsia="Arial"/>
        </w:rPr>
        <w:t>neuvedl-li Partner v Objednávce informace nezbytné pro zahájení poskytování, resp. Změnu Služby;</w:t>
      </w:r>
    </w:p>
    <w:p w14:paraId="050A318F" w14:textId="77777777" w:rsidR="00AD730A" w:rsidRPr="00853460" w:rsidRDefault="00AD730A" w:rsidP="00E50F8B">
      <w:pPr>
        <w:pStyle w:val="CETINTextlnku"/>
        <w:numPr>
          <w:ilvl w:val="2"/>
          <w:numId w:val="7"/>
        </w:numPr>
        <w:rPr>
          <w:rFonts w:eastAsia="Arial"/>
        </w:rPr>
      </w:pPr>
      <w:r w:rsidRPr="00853460">
        <w:rPr>
          <w:rFonts w:eastAsia="Arial"/>
        </w:rPr>
        <w:t>uvedl-li Partner v Objednávce nepravdivé údaje;</w:t>
      </w:r>
    </w:p>
    <w:p w14:paraId="731BEE92" w14:textId="77777777" w:rsidR="00AD730A" w:rsidRPr="00853460" w:rsidRDefault="00AD730A" w:rsidP="00E50F8B">
      <w:pPr>
        <w:pStyle w:val="CETINTextlnku"/>
        <w:numPr>
          <w:ilvl w:val="2"/>
          <w:numId w:val="7"/>
        </w:numPr>
        <w:rPr>
          <w:rFonts w:eastAsia="Arial"/>
        </w:rPr>
      </w:pPr>
      <w:r w:rsidRPr="00853460">
        <w:rPr>
          <w:rFonts w:eastAsia="Arial"/>
        </w:rPr>
        <w:t>vstoupil-li Partner do likvidace, bylo-li ohledně Partnera zahájeno insolvenční řízení, byl-li příslušným národním či zahraničním orgánem prohlášen úpadek Partnera, byl-li nařízen výkon rozhodnutí či exekuce proti Partnerovi, nebo byla-li na Partnera uvalena nucená správa; nebo</w:t>
      </w:r>
    </w:p>
    <w:p w14:paraId="119C5D04" w14:textId="77777777" w:rsidR="00AD730A" w:rsidRPr="00853460" w:rsidRDefault="00AD730A" w:rsidP="00E50F8B">
      <w:pPr>
        <w:pStyle w:val="CETINTextlnku"/>
        <w:numPr>
          <w:ilvl w:val="2"/>
          <w:numId w:val="7"/>
        </w:numPr>
        <w:rPr>
          <w:rFonts w:eastAsia="Arial"/>
        </w:rPr>
      </w:pPr>
      <w:r w:rsidRPr="00853460">
        <w:rPr>
          <w:rFonts w:eastAsia="Arial"/>
        </w:rPr>
        <w:t>z důvodu (i) nedostatku kapacity v Síti CETIN, (</w:t>
      </w:r>
      <w:proofErr w:type="spellStart"/>
      <w:r w:rsidRPr="00853460">
        <w:rPr>
          <w:rFonts w:eastAsia="Arial"/>
        </w:rPr>
        <w:t>ii</w:t>
      </w:r>
      <w:proofErr w:type="spellEnd"/>
      <w:r w:rsidRPr="00853460">
        <w:rPr>
          <w:rFonts w:eastAsia="Arial"/>
        </w:rPr>
        <w:t>) absence splnění předpokladů pro řádné poskytování Služby, (</w:t>
      </w:r>
      <w:proofErr w:type="spellStart"/>
      <w:r w:rsidRPr="00853460">
        <w:rPr>
          <w:rFonts w:eastAsia="Arial"/>
        </w:rPr>
        <w:t>iii</w:t>
      </w:r>
      <w:proofErr w:type="spellEnd"/>
      <w:r w:rsidRPr="00853460">
        <w:rPr>
          <w:rFonts w:eastAsia="Arial"/>
        </w:rPr>
        <w:t>) neobdržení, nevystavení, nevydání, nezískání potřebných souhlasů či rozhodnutí.</w:t>
      </w:r>
    </w:p>
    <w:p w14:paraId="36A90D3D" w14:textId="77777777" w:rsidR="00AD730A" w:rsidRPr="00853460" w:rsidRDefault="00AD730A" w:rsidP="00FE7AE6">
      <w:pPr>
        <w:pStyle w:val="CETINTextlnku"/>
        <w:rPr>
          <w:rFonts w:eastAsia="Arial"/>
        </w:rPr>
      </w:pPr>
      <w:r w:rsidRPr="00853460">
        <w:rPr>
          <w:rFonts w:eastAsia="Arial"/>
        </w:rPr>
        <w:t>Není-li v místě dle Objednávky zřízen koncový bod, je podmínkou zřízení Služby získání souhlasu vlastníka nemovitosti nebo jiné oprávněné osoby se zřízením a provozováním vnitřních komunikačních vedení, a to i včetně koncových bodů sítě či souvisejících rozvaděčů. Za získání souhlasu dle předchozí věty na formuláři určeném společností CETIN odpovídá Partner, není-li mezi Stranami výslovně písemně dohodnuto jinak.</w:t>
      </w:r>
    </w:p>
    <w:p w14:paraId="0E6DAC23" w14:textId="2570F60D" w:rsidR="00AD730A" w:rsidRPr="00853460" w:rsidRDefault="00AD730A" w:rsidP="00FE7AE6">
      <w:pPr>
        <w:pStyle w:val="CETINTextlnku"/>
        <w:rPr>
          <w:rFonts w:eastAsia="Arial"/>
        </w:rPr>
      </w:pPr>
      <w:bookmarkStart w:id="278" w:name="_Ref132880851"/>
      <w:r w:rsidRPr="00853460">
        <w:rPr>
          <w:rFonts w:eastAsia="Arial"/>
        </w:rPr>
        <w:t>V případě, že se v průběhu zřizování Služby, v průběhu realizace Služby nebo Změny Služby vyskytnou nepředvídatelné objektivní (zejména technické nebo technologické) okolnosti, a to i po akceptaci Objednávky společností CETIN, které znemožní společnosti CETIN zřízení, realizaci Služby nebo Změnu Služby způsobem požadovaným Partnerem nebo způsobem dohodnutým mezi Stranami, za náklady předpokládané v době obdržení nebo akceptace Objednávky společností CETIN nebo v termínu požadovaném Partnerem nebo dohodnutém mezi Stranami, a jestliže nelze rozumně předpokládat, že by společnost CETIN takovou okolnost nebo její následky mohla s využitím rozumného úsilí a bez nutnosti vynaložení dalších nákladů odvrátit nebo překonat, je společnost CETIN povinna Partnera o této situaci informovat a navrhnout případnou úpravu řešení, pokud je zejména technicky, ekonomicky a právně možná. V takovém případě je společnost CETIN oprávněna navrhnout i případnou změnu ceny, způsobu a/nebo termínu zřízení, realizace nebo změny Služby tak, aby odpovídala změněnému řešení. Nedojde-li mezi Stranami k oboustranně akceptované dohodě o změně řešení, a to včetně dohody o změně ceny a termínu zřízení, realizace Služby nebo Změny Služby, je každá Strana oprávněna formou písemného oznámení druhé Straně od zřízení, realizace Služby nebo Změny Služby odstoupit. Partnerovi v tomto případě nevzniká právo na jakoukoli smluvní pokutu nebo náhradu újmy.</w:t>
      </w:r>
      <w:r w:rsidR="0059170A" w:rsidRPr="00853460">
        <w:rPr>
          <w:rFonts w:eastAsia="Arial"/>
        </w:rPr>
        <w:t xml:space="preserve"> </w:t>
      </w:r>
      <w:r w:rsidR="0059170A" w:rsidRPr="00853460">
        <w:t xml:space="preserve">Poslední věta ustanovení odst. </w:t>
      </w:r>
      <w:r w:rsidR="0059170A" w:rsidRPr="00853460">
        <w:fldChar w:fldCharType="begin"/>
      </w:r>
      <w:r w:rsidR="0059170A" w:rsidRPr="00853460">
        <w:instrText xml:space="preserve"> REF _Ref202250114 \r \h </w:instrText>
      </w:r>
      <w:r w:rsidR="00E847A8" w:rsidRPr="00853460">
        <w:instrText xml:space="preserve"> \* MERGEFORMAT </w:instrText>
      </w:r>
      <w:r w:rsidR="0059170A" w:rsidRPr="00853460">
        <w:fldChar w:fldCharType="separate"/>
      </w:r>
      <w:r w:rsidR="00F92F95">
        <w:t>4.4</w:t>
      </w:r>
      <w:r w:rsidR="0059170A" w:rsidRPr="00853460">
        <w:fldChar w:fldCharType="end"/>
      </w:r>
      <w:r w:rsidR="0059170A" w:rsidRPr="00853460">
        <w:t xml:space="preserve"> </w:t>
      </w:r>
      <w:r w:rsidR="00E847A8" w:rsidRPr="00853460">
        <w:t>Smlouvy</w:t>
      </w:r>
      <w:r w:rsidR="0059170A" w:rsidRPr="00853460">
        <w:t xml:space="preserve"> se v kterémkoli případě dle tohoto odst. </w:t>
      </w:r>
      <w:r w:rsidR="0059170A" w:rsidRPr="00853460">
        <w:fldChar w:fldCharType="begin"/>
      </w:r>
      <w:r w:rsidR="0059170A" w:rsidRPr="00853460">
        <w:instrText xml:space="preserve"> REF _Ref132880851 \r \h  \* MERGEFORMAT </w:instrText>
      </w:r>
      <w:r w:rsidR="0059170A" w:rsidRPr="00853460">
        <w:fldChar w:fldCharType="separate"/>
      </w:r>
      <w:r w:rsidR="00F92F95">
        <w:t>4.7</w:t>
      </w:r>
      <w:r w:rsidR="0059170A" w:rsidRPr="00853460">
        <w:fldChar w:fldCharType="end"/>
      </w:r>
      <w:r w:rsidR="0059170A" w:rsidRPr="00853460">
        <w:t xml:space="preserve"> aplikuje obdobně.</w:t>
      </w:r>
      <w:r w:rsidRPr="00853460">
        <w:rPr>
          <w:rFonts w:eastAsia="Arial"/>
        </w:rPr>
        <w:t xml:space="preserve"> </w:t>
      </w:r>
      <w:bookmarkEnd w:id="278"/>
    </w:p>
    <w:p w14:paraId="20717F6D" w14:textId="77777777" w:rsidR="00AD730A" w:rsidRPr="00853460" w:rsidRDefault="00AD730A" w:rsidP="00FE7AE6">
      <w:pPr>
        <w:pStyle w:val="CETINTextlnku"/>
        <w:rPr>
          <w:rFonts w:eastAsia="Arial"/>
        </w:rPr>
      </w:pPr>
      <w:r w:rsidRPr="00853460">
        <w:rPr>
          <w:rFonts w:eastAsia="Arial"/>
        </w:rPr>
        <w:t>V případech, kdy Partner zaslal Objednávku a společnost CETIN Objednávku odmítla z důvodu nedostatečnosti kapacit v Síti CETIN či z důvodu nutnosti vynaložení vyšších nákladů, mohou se Strany písemně dohodnout na zvláštních podmínkách poskytování předmětné Služby, tzv. zákaznický projekt sítě.</w:t>
      </w:r>
    </w:p>
    <w:p w14:paraId="3D3241BA" w14:textId="77777777" w:rsidR="00AD730A" w:rsidRPr="00853460" w:rsidRDefault="00AD730A" w:rsidP="00FE7AE6">
      <w:pPr>
        <w:pStyle w:val="CETINTextlnku"/>
        <w:rPr>
          <w:rFonts w:eastAsia="Arial"/>
        </w:rPr>
      </w:pPr>
      <w:bookmarkStart w:id="279" w:name="_Ref31294159"/>
      <w:r w:rsidRPr="00853460">
        <w:rPr>
          <w:rFonts w:eastAsia="Arial"/>
        </w:rPr>
        <w:t>Společnost CETIN není v prodlení se zřízením Služby, (i) pokud Partner opožděně dodá informace nutné pro zřízení Služby nebo neposkytne součinnost potřebnou ke zřízení Služby nebo Změně Služby nebo (</w:t>
      </w:r>
      <w:proofErr w:type="spellStart"/>
      <w:r w:rsidRPr="00853460">
        <w:rPr>
          <w:rFonts w:eastAsia="Arial"/>
        </w:rPr>
        <w:t>ii</w:t>
      </w:r>
      <w:proofErr w:type="spellEnd"/>
      <w:r w:rsidRPr="00853460">
        <w:rPr>
          <w:rFonts w:eastAsia="Arial"/>
        </w:rPr>
        <w:t>) pokud je zřízení Služby či Změna Služby závislé na jednání třetí strany.</w:t>
      </w:r>
      <w:bookmarkEnd w:id="279"/>
    </w:p>
    <w:p w14:paraId="4C106133" w14:textId="7D4704A8" w:rsidR="00AD730A" w:rsidRPr="00853460" w:rsidRDefault="00AD730A" w:rsidP="00FE7AE6">
      <w:pPr>
        <w:pStyle w:val="CETINTextlnku"/>
        <w:rPr>
          <w:rFonts w:eastAsia="Arial"/>
        </w:rPr>
      </w:pPr>
      <w:r w:rsidRPr="00853460">
        <w:rPr>
          <w:rFonts w:eastAsia="Arial"/>
        </w:rPr>
        <w:t>Partner je oprávněn požádat o Změnu Služby. Změnu Služby provádí společnost CETIN vždy za úplatu stanovenou společností CETIN. Předpokladem pro uskutečnění Změny Služby je zejména skutečnost, že (i) společnost CETIN neeviduje za Partnerem žádné pohledávky na cenu za Službu po lhůtě splatnosti, (</w:t>
      </w:r>
      <w:proofErr w:type="spellStart"/>
      <w:r w:rsidRPr="00853460">
        <w:rPr>
          <w:rFonts w:eastAsia="Arial"/>
        </w:rPr>
        <w:t>ii</w:t>
      </w:r>
      <w:proofErr w:type="spellEnd"/>
      <w:r w:rsidRPr="00853460">
        <w:rPr>
          <w:rFonts w:eastAsia="Arial"/>
        </w:rPr>
        <w:t>) Partner uvedl nezbytné identifikační a jiné údaje související se Změnou Služby, (</w:t>
      </w:r>
      <w:proofErr w:type="spellStart"/>
      <w:r w:rsidRPr="00853460">
        <w:rPr>
          <w:rFonts w:eastAsia="Arial"/>
        </w:rPr>
        <w:t>iii</w:t>
      </w:r>
      <w:proofErr w:type="spellEnd"/>
      <w:r w:rsidRPr="00853460">
        <w:rPr>
          <w:rFonts w:eastAsia="Arial"/>
        </w:rPr>
        <w:t xml:space="preserve">) Partner poskytne další potřebnou součinnost společnosti CETIN; odst. </w:t>
      </w:r>
      <w:r w:rsidRPr="00853460">
        <w:rPr>
          <w:rFonts w:eastAsia="Arial"/>
        </w:rPr>
        <w:fldChar w:fldCharType="begin"/>
      </w:r>
      <w:r w:rsidRPr="00853460">
        <w:rPr>
          <w:rFonts w:eastAsia="Arial"/>
        </w:rPr>
        <w:instrText xml:space="preserve"> REF _Ref7789286 \r \h </w:instrText>
      </w:r>
      <w:r w:rsidR="000E29DA" w:rsidRPr="00853460">
        <w:rPr>
          <w:rFonts w:eastAsia="Arial"/>
        </w:rPr>
        <w:instrText xml:space="preserve"> \* MERGEFORMAT </w:instrText>
      </w:r>
      <w:r w:rsidRPr="00853460">
        <w:rPr>
          <w:rFonts w:eastAsia="Arial"/>
        </w:rPr>
      </w:r>
      <w:r w:rsidRPr="00853460">
        <w:rPr>
          <w:rFonts w:eastAsia="Arial"/>
        </w:rPr>
        <w:fldChar w:fldCharType="separate"/>
      </w:r>
      <w:r w:rsidR="00F92F95">
        <w:rPr>
          <w:rFonts w:eastAsia="Arial"/>
        </w:rPr>
        <w:t>4.5</w:t>
      </w:r>
      <w:r w:rsidRPr="00853460">
        <w:rPr>
          <w:rFonts w:eastAsia="Arial"/>
        </w:rPr>
        <w:fldChar w:fldCharType="end"/>
      </w:r>
      <w:r w:rsidRPr="00853460">
        <w:rPr>
          <w:rFonts w:eastAsia="Arial"/>
        </w:rPr>
        <w:t xml:space="preserve"> až </w:t>
      </w:r>
      <w:r w:rsidRPr="00853460">
        <w:rPr>
          <w:rFonts w:eastAsia="Arial"/>
        </w:rPr>
        <w:fldChar w:fldCharType="begin"/>
      </w:r>
      <w:r w:rsidRPr="00853460">
        <w:rPr>
          <w:rFonts w:eastAsia="Arial"/>
        </w:rPr>
        <w:instrText xml:space="preserve"> REF _Ref31294159 \r \h </w:instrText>
      </w:r>
      <w:r w:rsidR="000E29DA" w:rsidRPr="00853460">
        <w:rPr>
          <w:rFonts w:eastAsia="Arial"/>
        </w:rPr>
        <w:instrText xml:space="preserve"> \* MERGEFORMAT </w:instrText>
      </w:r>
      <w:r w:rsidRPr="00853460">
        <w:rPr>
          <w:rFonts w:eastAsia="Arial"/>
        </w:rPr>
      </w:r>
      <w:r w:rsidRPr="00853460">
        <w:rPr>
          <w:rFonts w:eastAsia="Arial"/>
        </w:rPr>
        <w:fldChar w:fldCharType="separate"/>
      </w:r>
      <w:r w:rsidR="00F92F95">
        <w:rPr>
          <w:rFonts w:eastAsia="Arial"/>
        </w:rPr>
        <w:t>4.9</w:t>
      </w:r>
      <w:r w:rsidRPr="00853460">
        <w:rPr>
          <w:rFonts w:eastAsia="Arial"/>
        </w:rPr>
        <w:fldChar w:fldCharType="end"/>
      </w:r>
      <w:r w:rsidRPr="00853460">
        <w:rPr>
          <w:rFonts w:eastAsia="Arial"/>
        </w:rPr>
        <w:t xml:space="preserve"> </w:t>
      </w:r>
      <w:r w:rsidR="007A4D12" w:rsidRPr="00853460">
        <w:rPr>
          <w:rFonts w:eastAsia="Arial"/>
        </w:rPr>
        <w:t>Smlouvy</w:t>
      </w:r>
      <w:r w:rsidRPr="00853460">
        <w:rPr>
          <w:rFonts w:eastAsia="Arial"/>
        </w:rPr>
        <w:t xml:space="preserve"> se v případě Změny Služby použijí obdobně. Při Změně Služby dochází vždy k prodloužení Minimálního závazku, a to dle dohody Stran.</w:t>
      </w:r>
    </w:p>
    <w:p w14:paraId="2B6DB932" w14:textId="77777777" w:rsidR="00AD730A" w:rsidRPr="00853460" w:rsidRDefault="00AD730A" w:rsidP="00FE7AE6">
      <w:pPr>
        <w:pStyle w:val="CETINTextlnku"/>
        <w:rPr>
          <w:rFonts w:eastAsia="Arial"/>
        </w:rPr>
      </w:pPr>
      <w:r w:rsidRPr="00853460">
        <w:rPr>
          <w:rFonts w:eastAsia="Arial"/>
        </w:rPr>
        <w:t>Jakákoliv Změna Služby s Minimálním závazkem je možná pouze na základě předchozího písemného souhlasu společnosti CETIN.</w:t>
      </w:r>
    </w:p>
    <w:p w14:paraId="2B667A93" w14:textId="77777777" w:rsidR="00AD730A" w:rsidRPr="00853460" w:rsidRDefault="00AD730A" w:rsidP="00FE7AE6">
      <w:pPr>
        <w:pStyle w:val="CETINTextlnku"/>
        <w:rPr>
          <w:rFonts w:eastAsia="Arial"/>
        </w:rPr>
      </w:pPr>
      <w:r w:rsidRPr="00853460">
        <w:rPr>
          <w:rFonts w:eastAsia="Arial"/>
        </w:rPr>
        <w:t>V případě, že je ke Změně Služby vzhledem k její povaze třeba souhlas třetí osoby (např. vlastníka dotčeného objektu) musí být společnosti CETIN takový souhlas doručen současně s Objednávkou na takovou Změnu Služby. Změna Služby je prováděna v rámci technických možností společnosti CETIN a za úplatu. O Změně Služby budou Strany jednat v každém jednotlivém případě v dobré víře na základě Objednávky, společnost CETIN není povinna takovou Objednávku akceptovat.</w:t>
      </w:r>
    </w:p>
    <w:p w14:paraId="157910DA" w14:textId="77777777" w:rsidR="00AD730A" w:rsidRPr="00853460" w:rsidRDefault="00AD730A" w:rsidP="00FE7AE6">
      <w:pPr>
        <w:pStyle w:val="CETINNadpis"/>
        <w:rPr>
          <w:rFonts w:eastAsia="Arial"/>
        </w:rPr>
      </w:pPr>
      <w:r w:rsidRPr="00853460">
        <w:rPr>
          <w:rFonts w:eastAsia="Arial"/>
        </w:rPr>
        <w:t>Zřízení Služby</w:t>
      </w:r>
    </w:p>
    <w:p w14:paraId="60883E8E" w14:textId="77777777" w:rsidR="00AD730A" w:rsidRPr="00853460" w:rsidRDefault="00AD730A" w:rsidP="00FE7AE6">
      <w:pPr>
        <w:pStyle w:val="CETINTextlnku"/>
        <w:rPr>
          <w:rFonts w:eastAsia="Arial"/>
        </w:rPr>
      </w:pPr>
      <w:bookmarkStart w:id="280" w:name="_Ref31400249"/>
      <w:r w:rsidRPr="00853460">
        <w:rPr>
          <w:rFonts w:eastAsia="Arial"/>
        </w:rPr>
        <w:t>Bez zbytečného odkladu poté, co je Služba zřízena, společnost CETIN odešle Partnerovi oznámení o zřízení Služby.</w:t>
      </w:r>
      <w:bookmarkEnd w:id="280"/>
    </w:p>
    <w:p w14:paraId="65D4B2BD" w14:textId="77777777" w:rsidR="00AD730A" w:rsidRPr="00853460" w:rsidRDefault="00AD730A" w:rsidP="00FE7AE6">
      <w:pPr>
        <w:pStyle w:val="CETINTextlnku"/>
        <w:rPr>
          <w:rFonts w:eastAsia="Arial"/>
        </w:rPr>
      </w:pPr>
      <w:bookmarkStart w:id="281" w:name="_Ref202250467"/>
      <w:r w:rsidRPr="00853460">
        <w:rPr>
          <w:rFonts w:eastAsia="Arial"/>
        </w:rPr>
        <w:t>Partner je oprávněn provést testování Služby za účelem ověření, zda Služba splňuje parametry dle Dílčí smlouvy, a to ve lhůtě 5 (pěti) pracovních dnů ode dne odeslání oznámení o zřízení Služby společností CETIN Partnerovi.</w:t>
      </w:r>
      <w:bookmarkEnd w:id="281"/>
    </w:p>
    <w:p w14:paraId="2BD9DEBE" w14:textId="27CC4309" w:rsidR="00AD730A" w:rsidRPr="00853460" w:rsidRDefault="00AD730A" w:rsidP="00FE7AE6">
      <w:pPr>
        <w:pStyle w:val="CETINTextlnku"/>
        <w:rPr>
          <w:rFonts w:eastAsia="Arial"/>
        </w:rPr>
      </w:pPr>
      <w:bookmarkStart w:id="282" w:name="_Ref31400087"/>
      <w:r w:rsidRPr="00853460">
        <w:rPr>
          <w:rFonts w:eastAsia="Arial"/>
        </w:rPr>
        <w:t>V případě, že Partner společnosti CETIN v rámci lhůty uvedené v odst.</w:t>
      </w:r>
      <w:bookmarkEnd w:id="282"/>
      <w:r w:rsidRPr="00853460">
        <w:rPr>
          <w:rFonts w:eastAsia="Arial"/>
        </w:rPr>
        <w:t xml:space="preserve"> </w:t>
      </w:r>
      <w:r w:rsidR="008C6CE0" w:rsidRPr="00853460">
        <w:rPr>
          <w:rFonts w:eastAsia="Arial"/>
        </w:rPr>
        <w:fldChar w:fldCharType="begin"/>
      </w:r>
      <w:r w:rsidR="008C6CE0" w:rsidRPr="00853460">
        <w:rPr>
          <w:rFonts w:eastAsia="Arial"/>
        </w:rPr>
        <w:instrText xml:space="preserve"> REF _Ref202250467 \r \h  \* MERGEFORMAT </w:instrText>
      </w:r>
      <w:r w:rsidR="008C6CE0" w:rsidRPr="00853460">
        <w:rPr>
          <w:rFonts w:eastAsia="Arial"/>
        </w:rPr>
      </w:r>
      <w:r w:rsidR="008C6CE0" w:rsidRPr="00853460">
        <w:rPr>
          <w:rFonts w:eastAsia="Arial"/>
        </w:rPr>
        <w:fldChar w:fldCharType="separate"/>
      </w:r>
      <w:r w:rsidR="00F92F95">
        <w:rPr>
          <w:rFonts w:eastAsia="Arial"/>
        </w:rPr>
        <w:t>5.2</w:t>
      </w:r>
      <w:r w:rsidR="008C6CE0" w:rsidRPr="00853460">
        <w:rPr>
          <w:rFonts w:eastAsia="Arial"/>
        </w:rPr>
        <w:fldChar w:fldCharType="end"/>
      </w:r>
      <w:r w:rsidRPr="00853460">
        <w:rPr>
          <w:rFonts w:eastAsia="Arial"/>
        </w:rPr>
        <w:t xml:space="preserve"> </w:t>
      </w:r>
      <w:r w:rsidR="00E4301E" w:rsidRPr="00853460">
        <w:rPr>
          <w:rFonts w:eastAsia="Arial"/>
        </w:rPr>
        <w:t>Smlouvy</w:t>
      </w:r>
      <w:r w:rsidRPr="00853460">
        <w:rPr>
          <w:rFonts w:eastAsia="Arial"/>
        </w:rPr>
        <w:t xml:space="preserve"> nesdělí, že Služba nesplňuje parametry</w:t>
      </w:r>
      <w:r w:rsidR="00BB6A34" w:rsidRPr="00853460">
        <w:t xml:space="preserve"> dle Dílčí smlouvy</w:t>
      </w:r>
      <w:r w:rsidRPr="00853460">
        <w:rPr>
          <w:rFonts w:eastAsia="Arial"/>
        </w:rPr>
        <w:t xml:space="preserve">, případně sdělí, že Služba parametry </w:t>
      </w:r>
      <w:r w:rsidR="00FD0445" w:rsidRPr="00853460">
        <w:t>dle Dílčí smlouvy</w:t>
      </w:r>
      <w:r w:rsidR="00FD0445" w:rsidRPr="00853460">
        <w:rPr>
          <w:rFonts w:eastAsia="Arial"/>
        </w:rPr>
        <w:t xml:space="preserve"> </w:t>
      </w:r>
      <w:r w:rsidRPr="00853460">
        <w:rPr>
          <w:rFonts w:eastAsia="Arial"/>
        </w:rPr>
        <w:t xml:space="preserve">splňuje, platí, že uplynutím lhůty uvedené v odst. </w:t>
      </w:r>
      <w:r w:rsidR="008C6CE0" w:rsidRPr="00853460">
        <w:rPr>
          <w:rFonts w:eastAsia="Arial"/>
        </w:rPr>
        <w:fldChar w:fldCharType="begin"/>
      </w:r>
      <w:r w:rsidR="008C6CE0" w:rsidRPr="00853460">
        <w:rPr>
          <w:rFonts w:eastAsia="Arial"/>
        </w:rPr>
        <w:instrText xml:space="preserve"> REF _Ref202250467 \r \h  \* MERGEFORMAT </w:instrText>
      </w:r>
      <w:r w:rsidR="008C6CE0" w:rsidRPr="00853460">
        <w:rPr>
          <w:rFonts w:eastAsia="Arial"/>
        </w:rPr>
      </w:r>
      <w:r w:rsidR="008C6CE0" w:rsidRPr="00853460">
        <w:rPr>
          <w:rFonts w:eastAsia="Arial"/>
        </w:rPr>
        <w:fldChar w:fldCharType="separate"/>
      </w:r>
      <w:r w:rsidR="00F92F95">
        <w:rPr>
          <w:rFonts w:eastAsia="Arial"/>
        </w:rPr>
        <w:t>5.2</w:t>
      </w:r>
      <w:r w:rsidR="008C6CE0" w:rsidRPr="00853460">
        <w:rPr>
          <w:rFonts w:eastAsia="Arial"/>
        </w:rPr>
        <w:fldChar w:fldCharType="end"/>
      </w:r>
      <w:r w:rsidRPr="00853460">
        <w:rPr>
          <w:rFonts w:eastAsia="Arial"/>
        </w:rPr>
        <w:t xml:space="preserve"> </w:t>
      </w:r>
      <w:r w:rsidR="00E4301E" w:rsidRPr="00853460">
        <w:rPr>
          <w:rFonts w:eastAsia="Arial"/>
        </w:rPr>
        <w:t>Smlouvy</w:t>
      </w:r>
      <w:r w:rsidRPr="00853460">
        <w:rPr>
          <w:rFonts w:eastAsia="Arial"/>
        </w:rPr>
        <w:t xml:space="preserve"> nebo dnem, kdy Partner sdělil, že Služba parametry </w:t>
      </w:r>
      <w:r w:rsidR="001552C2" w:rsidRPr="00853460">
        <w:t>dle Dílčí smlouvy</w:t>
      </w:r>
      <w:r w:rsidR="001552C2" w:rsidRPr="00853460">
        <w:rPr>
          <w:rFonts w:eastAsia="Arial"/>
        </w:rPr>
        <w:t xml:space="preserve"> </w:t>
      </w:r>
      <w:r w:rsidRPr="00853460">
        <w:rPr>
          <w:rFonts w:eastAsia="Arial"/>
        </w:rPr>
        <w:t>splňuje, podle toho, který okamžik nastane dříve, Partner Službu bez výhrad akceptoval a převzal.</w:t>
      </w:r>
    </w:p>
    <w:p w14:paraId="6042EFF2" w14:textId="7EBED70C" w:rsidR="00AD730A" w:rsidRPr="00853460" w:rsidRDefault="00AD730A" w:rsidP="00FE7AE6">
      <w:pPr>
        <w:pStyle w:val="CETINTextlnku"/>
        <w:rPr>
          <w:rFonts w:eastAsia="Arial"/>
        </w:rPr>
      </w:pPr>
      <w:r w:rsidRPr="00853460">
        <w:rPr>
          <w:rFonts w:eastAsia="Arial"/>
        </w:rPr>
        <w:t xml:space="preserve">V případě, že Partner společnosti CETIN v rámci lhůty uvedené v odst. </w:t>
      </w:r>
      <w:r w:rsidR="00D560CF" w:rsidRPr="00853460">
        <w:rPr>
          <w:rFonts w:eastAsia="Arial"/>
        </w:rPr>
        <w:fldChar w:fldCharType="begin"/>
      </w:r>
      <w:r w:rsidR="00D560CF" w:rsidRPr="00853460">
        <w:rPr>
          <w:rFonts w:eastAsia="Arial"/>
        </w:rPr>
        <w:instrText xml:space="preserve"> REF _Ref202250467 \r \h  \* MERGEFORMAT </w:instrText>
      </w:r>
      <w:r w:rsidR="00D560CF" w:rsidRPr="00853460">
        <w:rPr>
          <w:rFonts w:eastAsia="Arial"/>
        </w:rPr>
      </w:r>
      <w:r w:rsidR="00D560CF" w:rsidRPr="00853460">
        <w:rPr>
          <w:rFonts w:eastAsia="Arial"/>
        </w:rPr>
        <w:fldChar w:fldCharType="separate"/>
      </w:r>
      <w:r w:rsidR="00F92F95">
        <w:rPr>
          <w:rFonts w:eastAsia="Arial"/>
        </w:rPr>
        <w:t>5.2</w:t>
      </w:r>
      <w:r w:rsidR="00D560CF" w:rsidRPr="00853460">
        <w:rPr>
          <w:rFonts w:eastAsia="Arial"/>
        </w:rPr>
        <w:fldChar w:fldCharType="end"/>
      </w:r>
      <w:r w:rsidRPr="00853460">
        <w:rPr>
          <w:rFonts w:eastAsia="Arial"/>
        </w:rPr>
        <w:t xml:space="preserve"> </w:t>
      </w:r>
      <w:r w:rsidR="00E4301E" w:rsidRPr="00853460">
        <w:rPr>
          <w:rFonts w:eastAsia="Arial"/>
        </w:rPr>
        <w:t>Smlouvy</w:t>
      </w:r>
      <w:r w:rsidRPr="00853460">
        <w:rPr>
          <w:rFonts w:eastAsia="Arial"/>
        </w:rPr>
        <w:t xml:space="preserve"> sdělí, že Služba nesplňuje parametry, je společnost CETIN povinna provést kontrolu Služby, resp. její opravu či úpravu tak, aby splňovala parametry. Následně se postup dle odst. </w:t>
      </w:r>
      <w:r w:rsidR="00D560CF" w:rsidRPr="00853460">
        <w:rPr>
          <w:rFonts w:eastAsia="Arial"/>
        </w:rPr>
        <w:fldChar w:fldCharType="begin"/>
      </w:r>
      <w:r w:rsidR="00D560CF" w:rsidRPr="00853460">
        <w:rPr>
          <w:rFonts w:eastAsia="Arial"/>
        </w:rPr>
        <w:instrText xml:space="preserve"> REF _Ref31400249 \r \h  \* MERGEFORMAT </w:instrText>
      </w:r>
      <w:r w:rsidR="00D560CF" w:rsidRPr="00853460">
        <w:rPr>
          <w:rFonts w:eastAsia="Arial"/>
        </w:rPr>
      </w:r>
      <w:r w:rsidR="00D560CF" w:rsidRPr="00853460">
        <w:rPr>
          <w:rFonts w:eastAsia="Arial"/>
        </w:rPr>
        <w:fldChar w:fldCharType="separate"/>
      </w:r>
      <w:r w:rsidR="00F92F95">
        <w:rPr>
          <w:rFonts w:eastAsia="Arial"/>
        </w:rPr>
        <w:t>5.1</w:t>
      </w:r>
      <w:r w:rsidR="00D560CF" w:rsidRPr="00853460">
        <w:rPr>
          <w:rFonts w:eastAsia="Arial"/>
        </w:rPr>
        <w:fldChar w:fldCharType="end"/>
      </w:r>
      <w:r w:rsidRPr="00853460">
        <w:rPr>
          <w:rFonts w:eastAsia="Arial"/>
        </w:rPr>
        <w:t xml:space="preserve"> a násl. </w:t>
      </w:r>
      <w:r w:rsidR="00E4301E" w:rsidRPr="00853460">
        <w:rPr>
          <w:rFonts w:eastAsia="Arial"/>
        </w:rPr>
        <w:t>Smlouvy</w:t>
      </w:r>
      <w:r w:rsidRPr="00853460">
        <w:rPr>
          <w:rFonts w:eastAsia="Arial"/>
        </w:rPr>
        <w:t xml:space="preserve"> opakuje až do chvíle, kdy je Služba Partnerem akceptována nebo platí, že Partner Službu akceptoval.</w:t>
      </w:r>
    </w:p>
    <w:p w14:paraId="02FBF75A" w14:textId="77777777" w:rsidR="00AD730A" w:rsidRPr="00853460" w:rsidRDefault="00AD730A" w:rsidP="00FE7AE6">
      <w:pPr>
        <w:pStyle w:val="CETINNadpis"/>
        <w:rPr>
          <w:rFonts w:eastAsia="Arial"/>
        </w:rPr>
      </w:pPr>
      <w:r w:rsidRPr="00853460">
        <w:rPr>
          <w:rFonts w:eastAsia="Arial"/>
        </w:rPr>
        <w:t>Ceny a platební podmínky</w:t>
      </w:r>
    </w:p>
    <w:p w14:paraId="174CE268" w14:textId="0BA4DA6F" w:rsidR="00AD730A" w:rsidRPr="00853460" w:rsidRDefault="00AD730A" w:rsidP="00FE7AE6">
      <w:pPr>
        <w:pStyle w:val="CETINTextlnku"/>
        <w:rPr>
          <w:rFonts w:eastAsia="Arial"/>
        </w:rPr>
      </w:pPr>
      <w:r w:rsidRPr="00853460">
        <w:rPr>
          <w:rFonts w:eastAsia="Arial"/>
        </w:rPr>
        <w:t>Za plnění poskytnuté Partnerovi podle Smlouvy a Dílčí smlouvy bude Partner hradit společnosti CETIN úplatu. Úplata zahrnuje periodické ceny a jednorázové ceny</w:t>
      </w:r>
      <w:r w:rsidR="008B7D2C" w:rsidRPr="00853460">
        <w:t xml:space="preserve"> podle </w:t>
      </w:r>
      <w:r w:rsidR="001A22F7" w:rsidRPr="00853460">
        <w:t xml:space="preserve">příslušné </w:t>
      </w:r>
      <w:r w:rsidR="008B7D2C" w:rsidRPr="00853460">
        <w:t xml:space="preserve">Přílohy </w:t>
      </w:r>
      <w:proofErr w:type="spellStart"/>
      <w:r w:rsidR="008B7D2C" w:rsidRPr="00853460">
        <w:t>Carrier</w:t>
      </w:r>
      <w:proofErr w:type="spellEnd"/>
      <w:r w:rsidR="008B7D2C" w:rsidRPr="00853460">
        <w:t xml:space="preserve"> Profi, Přílohy </w:t>
      </w:r>
      <w:proofErr w:type="spellStart"/>
      <w:r w:rsidR="008B7D2C" w:rsidRPr="00853460">
        <w:t>Carrier</w:t>
      </w:r>
      <w:proofErr w:type="spellEnd"/>
      <w:r w:rsidR="008B7D2C" w:rsidRPr="00853460">
        <w:t xml:space="preserve"> </w:t>
      </w:r>
      <w:proofErr w:type="spellStart"/>
      <w:r w:rsidR="008B7D2C" w:rsidRPr="00853460">
        <w:t>Multi</w:t>
      </w:r>
      <w:proofErr w:type="spellEnd"/>
      <w:r w:rsidR="008B7D2C" w:rsidRPr="00853460">
        <w:t xml:space="preserve"> anebo Přílohy </w:t>
      </w:r>
      <w:proofErr w:type="spellStart"/>
      <w:r w:rsidR="008B7D2C" w:rsidRPr="00853460">
        <w:t>Carrier</w:t>
      </w:r>
      <w:proofErr w:type="spellEnd"/>
      <w:r w:rsidR="008B7D2C" w:rsidRPr="00853460">
        <w:t xml:space="preserve"> Profi</w:t>
      </w:r>
      <w:r w:rsidRPr="00853460">
        <w:rPr>
          <w:rFonts w:eastAsia="Arial"/>
        </w:rPr>
        <w:t xml:space="preserve">. </w:t>
      </w:r>
    </w:p>
    <w:p w14:paraId="7B9677C9" w14:textId="77777777" w:rsidR="00AD730A" w:rsidRPr="00853460" w:rsidRDefault="00AD730A" w:rsidP="00FE7AE6">
      <w:pPr>
        <w:pStyle w:val="CETINTextlnku"/>
        <w:rPr>
          <w:rFonts w:eastAsia="Arial"/>
        </w:rPr>
      </w:pPr>
      <w:r w:rsidRPr="00853460">
        <w:rPr>
          <w:rFonts w:eastAsia="Arial"/>
        </w:rPr>
        <w:t>Právo společnosti CETIN na zaplacení ceny za zřízení Služby a placení pravidelné měsíční ceny za poskytování Služby vznikne dnem zahájení užívání Služby Partnerem, nejpozději však od data převzetí Služby Partnerem, nebo zasláním oznámení o zřízení Služby; rozhodující je okamžik, který nastane nejdříve.</w:t>
      </w:r>
    </w:p>
    <w:p w14:paraId="567E6037" w14:textId="77777777" w:rsidR="00AD730A" w:rsidRPr="00853460" w:rsidRDefault="00AD730A" w:rsidP="00FE7AE6">
      <w:pPr>
        <w:pStyle w:val="CETINTextlnku"/>
        <w:rPr>
          <w:rFonts w:eastAsia="Arial"/>
        </w:rPr>
      </w:pPr>
      <w:bookmarkStart w:id="283" w:name="_Ref7792899"/>
      <w:r w:rsidRPr="00853460">
        <w:rPr>
          <w:rFonts w:eastAsia="Arial"/>
        </w:rPr>
        <w:t>Je-li Služba zřízena s Minimálním závazkem a je-li to dohodnuto v příslušné Dílčí smlouvě, nebo určuje</w:t>
      </w:r>
      <w:r w:rsidRPr="00853460">
        <w:rPr>
          <w:rFonts w:eastAsia="Arial"/>
        </w:rPr>
        <w:noBreakHyphen/>
        <w:t>li tak příloha pro předmětnou Službu, poskytne společnost CETIN slevu z jednorázové ceny za zřízení Služby, nebo z měsíční ceny užívání Služby.</w:t>
      </w:r>
      <w:bookmarkEnd w:id="283"/>
    </w:p>
    <w:p w14:paraId="493E041C" w14:textId="77777777" w:rsidR="00AD730A" w:rsidRPr="00853460" w:rsidRDefault="00AD730A" w:rsidP="00FE7AE6">
      <w:pPr>
        <w:pStyle w:val="CETINTextlnku"/>
        <w:rPr>
          <w:rFonts w:eastAsia="Arial"/>
        </w:rPr>
      </w:pPr>
      <w:r w:rsidRPr="00853460">
        <w:rPr>
          <w:rFonts w:eastAsia="Arial"/>
        </w:rPr>
        <w:t>Nesplní-li Partner Minimální závazek, je povinen společnosti CETIN uhradit:</w:t>
      </w:r>
    </w:p>
    <w:p w14:paraId="6B306FC0" w14:textId="77777777" w:rsidR="00AD730A" w:rsidRPr="00853460" w:rsidRDefault="00AD730A" w:rsidP="00E50F8B">
      <w:pPr>
        <w:pStyle w:val="CETINTextlnku"/>
        <w:numPr>
          <w:ilvl w:val="2"/>
          <w:numId w:val="7"/>
        </w:numPr>
        <w:rPr>
          <w:rFonts w:eastAsia="Arial"/>
        </w:rPr>
      </w:pPr>
      <w:r w:rsidRPr="00853460">
        <w:rPr>
          <w:rFonts w:eastAsia="Arial"/>
        </w:rPr>
        <w:t>částku ve výši poskytnuté slevy z ceny za zřízení Služby uvedené v Dílčí smlouvě odpovídající délce období zbývajícího ode dne zrušení Služby do konce Minimálního závazku; společně</w:t>
      </w:r>
    </w:p>
    <w:p w14:paraId="3C3C00D3" w14:textId="65BC6156" w:rsidR="00AD730A" w:rsidRPr="00853460" w:rsidRDefault="00AD730A" w:rsidP="00E50F8B">
      <w:pPr>
        <w:pStyle w:val="CETINTextlnku"/>
        <w:numPr>
          <w:ilvl w:val="2"/>
          <w:numId w:val="7"/>
        </w:numPr>
        <w:rPr>
          <w:rFonts w:eastAsia="Arial"/>
        </w:rPr>
      </w:pPr>
      <w:r w:rsidRPr="00853460">
        <w:rPr>
          <w:rFonts w:eastAsia="Arial"/>
        </w:rPr>
        <w:t xml:space="preserve">s částkou určenou dle odst. </w:t>
      </w:r>
      <w:r w:rsidRPr="00853460">
        <w:rPr>
          <w:rFonts w:eastAsia="Arial"/>
        </w:rPr>
        <w:fldChar w:fldCharType="begin"/>
      </w:r>
      <w:r w:rsidRPr="00853460">
        <w:rPr>
          <w:rFonts w:eastAsia="Arial"/>
        </w:rPr>
        <w:instrText xml:space="preserve"> REF _Ref45868440 \r \h  \* MERGEFORMAT </w:instrText>
      </w:r>
      <w:r w:rsidRPr="00853460">
        <w:rPr>
          <w:rFonts w:eastAsia="Arial"/>
        </w:rPr>
      </w:r>
      <w:r w:rsidRPr="00853460">
        <w:rPr>
          <w:rFonts w:eastAsia="Arial"/>
        </w:rPr>
        <w:fldChar w:fldCharType="separate"/>
      </w:r>
      <w:r w:rsidR="00F92F95">
        <w:rPr>
          <w:rFonts w:eastAsia="Arial"/>
        </w:rPr>
        <w:t>19.3</w:t>
      </w:r>
      <w:r w:rsidRPr="00853460">
        <w:rPr>
          <w:rFonts w:eastAsia="Arial"/>
        </w:rPr>
        <w:fldChar w:fldCharType="end"/>
      </w:r>
      <w:r w:rsidRPr="00853460">
        <w:rPr>
          <w:rFonts w:eastAsia="Arial"/>
        </w:rPr>
        <w:t xml:space="preserve"> </w:t>
      </w:r>
      <w:r w:rsidR="00E4301E" w:rsidRPr="00853460">
        <w:rPr>
          <w:rFonts w:eastAsia="Arial"/>
        </w:rPr>
        <w:t>Smlouvy</w:t>
      </w:r>
      <w:r w:rsidRPr="00853460">
        <w:rPr>
          <w:rFonts w:eastAsia="Arial"/>
        </w:rPr>
        <w:t xml:space="preserve">, v Dílčí smlouvě nebo v příloze pro příslušnou Službu odvozenou od měsíčních cen za užívání Služby a období, po které došlo k nedodržení Minimálního závazku Partnerem; a zároveň </w:t>
      </w:r>
    </w:p>
    <w:p w14:paraId="64F88407" w14:textId="77777777" w:rsidR="00AD730A" w:rsidRPr="00853460" w:rsidRDefault="00AD730A" w:rsidP="00E50F8B">
      <w:pPr>
        <w:pStyle w:val="CETINTextlnku"/>
        <w:numPr>
          <w:ilvl w:val="2"/>
          <w:numId w:val="7"/>
        </w:numPr>
        <w:rPr>
          <w:rFonts w:eastAsia="Arial"/>
        </w:rPr>
      </w:pPr>
      <w:r w:rsidRPr="00853460">
        <w:rPr>
          <w:rFonts w:eastAsia="Arial"/>
        </w:rPr>
        <w:t>další případné náklady společnosti CETIN, které jí vzniknou v souvislosti s nedodržením Minimálního závazku.</w:t>
      </w:r>
    </w:p>
    <w:p w14:paraId="1AEF5DE8" w14:textId="77777777" w:rsidR="00014D89" w:rsidRPr="00014D89" w:rsidRDefault="00AD730A" w:rsidP="00FE7AE6">
      <w:pPr>
        <w:pStyle w:val="CETINTextlnku"/>
      </w:pPr>
      <w:r w:rsidRPr="00853460">
        <w:rPr>
          <w:rFonts w:eastAsia="Arial"/>
        </w:rPr>
        <w:t>Společnost CETIN</w:t>
      </w:r>
      <w:r w:rsidR="00014D89">
        <w:rPr>
          <w:rFonts w:eastAsia="Arial"/>
        </w:rPr>
        <w:t>:</w:t>
      </w:r>
      <w:r w:rsidRPr="00853460">
        <w:rPr>
          <w:rFonts w:eastAsia="Arial"/>
        </w:rPr>
        <w:t xml:space="preserve"> </w:t>
      </w:r>
    </w:p>
    <w:p w14:paraId="0C926CB0" w14:textId="7390F40C" w:rsidR="00FC0B90" w:rsidRPr="00014D89" w:rsidRDefault="00AD730A" w:rsidP="00E50F8B">
      <w:pPr>
        <w:pStyle w:val="CETINTextlnku"/>
        <w:numPr>
          <w:ilvl w:val="2"/>
          <w:numId w:val="7"/>
        </w:numPr>
      </w:pPr>
      <w:r w:rsidRPr="00853460">
        <w:rPr>
          <w:rFonts w:eastAsia="Arial"/>
        </w:rPr>
        <w:t>si vyhrazuje právo změny cen za Služby, a to s účinností k datu, které určí. Každá změna dle předchozí věty bude Partnerovi oznámena nejpozději 14 (čtrnáct) kalendářních dnů před datem účinnosti nových cen, a to písemně anebo způsobem umožňujícím dálkový přístup. Pokud taková změna znamená zhoršení podmínek pro Partnera (zvýšení cen), bude oznámena nejpozději 2 (dva) měsíce před datem účinnosti takové změny. V případě, že Partner nebude mít zájem Služby za zvýšenou cenu odebírat, má právo Dílčí smlouvu v rozsahu dotčených Služeb písemně vypovědět, přičemž k ukončení Dílčí smlouvy dojde nejpozději ke dni nabytí účinnosti nových cen. V případě, že Partner nevyužije svého práva Dílčí smlouvu vypovědět při změně ceny nejpozději ke dni předcházejícímu dni nabytí účinnosti nových cen, platí, že se změnou ceny souhlasí. Právo vypovědět Dílčí smlouvu při změně ceny se nevztahuje na Služby s Minimálním závazkem</w:t>
      </w:r>
      <w:r w:rsidR="00FC0B90" w:rsidRPr="00853460">
        <w:rPr>
          <w:rFonts w:eastAsia="Arial"/>
        </w:rPr>
        <w:t>.</w:t>
      </w:r>
    </w:p>
    <w:p w14:paraId="4AE6FEE7" w14:textId="377E39A8" w:rsidR="00014D89" w:rsidRPr="00853460" w:rsidRDefault="00014D89" w:rsidP="00E50F8B">
      <w:pPr>
        <w:pStyle w:val="CETINTextlnku"/>
        <w:numPr>
          <w:ilvl w:val="2"/>
          <w:numId w:val="7"/>
        </w:numPr>
      </w:pPr>
      <w:r>
        <w:t>je rovněž oprávněna v</w:t>
      </w:r>
      <w:r w:rsidRPr="009E279B">
        <w:t>ýš</w:t>
      </w:r>
      <w:r>
        <w:t>i</w:t>
      </w:r>
      <w:r w:rsidRPr="009E279B">
        <w:t xml:space="preserve"> Cen každoročně upravova</w:t>
      </w:r>
      <w:r>
        <w:t>t</w:t>
      </w:r>
      <w:r w:rsidRPr="009E279B">
        <w:t xml:space="preserve"> v závislosti na hodnotě průměrné meziroční míry inflace </w:t>
      </w:r>
      <w:r w:rsidRPr="009E279B">
        <w:noBreakHyphen/>
        <w:t> přírůstku průměrného ročního indexu spotřebitelských cen stanovené</w:t>
      </w:r>
      <w:r w:rsidRPr="009E279B" w:rsidDel="00825B0E">
        <w:t xml:space="preserve"> </w:t>
      </w:r>
      <w:r w:rsidRPr="009E279B">
        <w:t>Českým statistickým úřadem za předcházející kalendářní rok. Zvýšení Cen bude účinné od 1.</w:t>
      </w:r>
      <w:r>
        <w:t> </w:t>
      </w:r>
      <w:r w:rsidRPr="009E279B">
        <w:t>ledna kalendářního roku, ve kterém bylo oznámení podle předchozí věty doručeno Partnerovi; v této souvislosti se Partner zavazuje společnosti CETIN doplatit rozdíl mezi Cenou vyúčtovanou Partnerovi před zvýšením a Cenou po tomto zvýšení. Úprava výše Cen bude provedena na základě faktury společnosti CETIN, která je oprávněna tuto změnu dorovnat ve faktuře určené pro následující platbu Cen.</w:t>
      </w:r>
    </w:p>
    <w:p w14:paraId="11E1E0A9" w14:textId="77777777" w:rsidR="00FC0B90" w:rsidRPr="00853460" w:rsidRDefault="00FC0B90" w:rsidP="00FC0B90">
      <w:pPr>
        <w:pStyle w:val="CETINTextlnku"/>
      </w:pPr>
      <w:r w:rsidRPr="00853460">
        <w:t>Ceny za plnění společnosti CETIN poskytované na základě Smlouvy, resp. Dílčí smlouvy, jsou splatné na základě faktury vystavené společností CETIN do 30 (třiceti) kalendářních dnů od data vystavení faktury, pokud není písemně dohodnuto jinak. Zúčtovacím obdobím je kalendářní měsíc.</w:t>
      </w:r>
    </w:p>
    <w:p w14:paraId="6F899B0C" w14:textId="5CE5654B" w:rsidR="00990F5B" w:rsidRPr="00853460" w:rsidRDefault="00990F5B" w:rsidP="00FC0B90">
      <w:pPr>
        <w:pStyle w:val="CETINTextlnku"/>
      </w:pPr>
      <w:r w:rsidRPr="00853460">
        <w:t xml:space="preserve">Bylo-li plnění specifikované Smlouvou zahájeno nebo ukončeno v průběhu kalendářního měsíce a je-li </w:t>
      </w:r>
      <w:r w:rsidR="00FA3B52" w:rsidRPr="00853460">
        <w:t>c</w:t>
      </w:r>
      <w:r w:rsidRPr="00853460">
        <w:t xml:space="preserve">ena stanovena měsíční paušální částkou, pak se účtuje příslušná poměrná část </w:t>
      </w:r>
      <w:r w:rsidR="00FA3B52" w:rsidRPr="00853460">
        <w:t>c</w:t>
      </w:r>
      <w:r w:rsidRPr="00853460">
        <w:t>eny za měsíc. Nezapočítá se den, kdy došlo k zahájení plnění. Den, kdy bylo plnění ukončeno, se započítá.</w:t>
      </w:r>
    </w:p>
    <w:p w14:paraId="21747615" w14:textId="0AF4E1DD" w:rsidR="00FC0B90" w:rsidRPr="00853460" w:rsidRDefault="00FC0B90" w:rsidP="00FC0B90">
      <w:pPr>
        <w:pStyle w:val="CETINTextlnku"/>
      </w:pPr>
      <w:r w:rsidRPr="00853460">
        <w:t>Není-li uvedeno jinak, smluvní pokuty jsou splatné ve lhůtě 10 (deseti) kalendářních dnů od doručení písemné výzvy druhé Straně, která je povinna smluvní pokutu ve lhůtě splatnosti zaplatit.</w:t>
      </w:r>
    </w:p>
    <w:p w14:paraId="0BE2D06F" w14:textId="77777777" w:rsidR="00FC0B90" w:rsidRPr="00853460" w:rsidRDefault="00FC0B90" w:rsidP="00FC0B90">
      <w:pPr>
        <w:pStyle w:val="CETINTextlnku"/>
      </w:pPr>
      <w:r w:rsidRPr="00853460">
        <w:t>Ceny budou pro účely Zákona o DPH účtovány zpětně ve formě dílčích plnění za zúčtovací období, která budou považována za dílčí plnění ve smyslu Zákona o DPH k poslednímu dni zúčtovacího období.</w:t>
      </w:r>
    </w:p>
    <w:p w14:paraId="1762ECC5" w14:textId="77777777" w:rsidR="00FC0B90" w:rsidRPr="00853460" w:rsidRDefault="00FC0B90" w:rsidP="00FC0B90">
      <w:pPr>
        <w:pStyle w:val="CETINTextlnku"/>
      </w:pPr>
      <w:r w:rsidRPr="00853460">
        <w:t>Pro vyloučení pochybností, Strany výslovně sjednávají, že ke splnění peněžitého dluhu podle Smlouvy nelze použít směnku ani šek, nedohodnou-li se Strany písemně jinak.</w:t>
      </w:r>
    </w:p>
    <w:p w14:paraId="49220F1E" w14:textId="77777777" w:rsidR="00FC0B90" w:rsidRPr="00853460" w:rsidRDefault="00FC0B90" w:rsidP="00FC0B90">
      <w:pPr>
        <w:pStyle w:val="CETINTextlnku"/>
      </w:pPr>
      <w:r w:rsidRPr="00853460">
        <w:t>Veškeré ceny ve Smlouvě a v jejích přílohách jsou uvedeny bez daně z přidané hodnoty (DPH), pokud není výslovně uvedeno jinak.</w:t>
      </w:r>
    </w:p>
    <w:p w14:paraId="3AAACBAA" w14:textId="77777777" w:rsidR="00FC0B90" w:rsidRPr="00853460" w:rsidRDefault="00FC0B90" w:rsidP="00FC0B90">
      <w:pPr>
        <w:pStyle w:val="CETINTextlnku"/>
      </w:pPr>
      <w:r w:rsidRPr="00853460">
        <w:t xml:space="preserve">Placení se realizuje formou bezhotovostního platebního styku. Údaje o bankovním spojení Stran budou uvedeny na každé faktuře. Peněžitý dluh je splněn připsáním celé dlužné částky na účet věřitele.  </w:t>
      </w:r>
    </w:p>
    <w:p w14:paraId="403DE0F7" w14:textId="4650B9A1" w:rsidR="00AD730A" w:rsidRPr="00853460" w:rsidRDefault="00FC0B90" w:rsidP="00FC0B90">
      <w:pPr>
        <w:pStyle w:val="CETINTextlnku"/>
      </w:pPr>
      <w:r w:rsidRPr="00853460">
        <w:t>Není-li výslovně dohodnuto jinak, Partner není oprávněn započítat své pohledávky vůči pohledávkám společnosti CETIN vzniklým na základě Smlouvy či Dílčí smlouvy</w:t>
      </w:r>
      <w:r w:rsidR="00AD730A" w:rsidRPr="00853460">
        <w:rPr>
          <w:rFonts w:eastAsia="Arial"/>
        </w:rPr>
        <w:t>.</w:t>
      </w:r>
    </w:p>
    <w:p w14:paraId="64C01B34" w14:textId="35D72E15" w:rsidR="004976D9" w:rsidRPr="00853460" w:rsidRDefault="004976D9" w:rsidP="00FC0B90">
      <w:pPr>
        <w:pStyle w:val="CETINTextlnku"/>
      </w:pPr>
      <w:r w:rsidRPr="00853460">
        <w:t xml:space="preserve">Kontaktní adresy účetních míst společnosti CETIN a Partnera jsou uvedeny v Příloze </w:t>
      </w:r>
      <w:r w:rsidR="00853460" w:rsidRPr="00853460">
        <w:t>D</w:t>
      </w:r>
      <w:r w:rsidRPr="00853460">
        <w:t>.</w:t>
      </w:r>
    </w:p>
    <w:p w14:paraId="6626AF79" w14:textId="77777777" w:rsidR="00042CAF" w:rsidRPr="00853460" w:rsidRDefault="00042CAF" w:rsidP="00042CAF">
      <w:pPr>
        <w:pStyle w:val="CETINTextlnku"/>
      </w:pPr>
      <w:r w:rsidRPr="00853460">
        <w:t>Vyúčtování musí mít náležitosti daňového dokladu dle platných a účinných právních předpisů, zejména Zákona o DPH a obsahovat:</w:t>
      </w:r>
    </w:p>
    <w:p w14:paraId="7526AB44" w14:textId="77777777" w:rsidR="00042CAF" w:rsidRPr="00853460" w:rsidRDefault="00042CAF" w:rsidP="00E50F8B">
      <w:pPr>
        <w:pStyle w:val="CETINTextlnku"/>
        <w:numPr>
          <w:ilvl w:val="2"/>
          <w:numId w:val="7"/>
        </w:numPr>
      </w:pPr>
      <w:r w:rsidRPr="00853460">
        <w:t>sídlo Partnera, obchodní firmu a DIČ a IČO;</w:t>
      </w:r>
    </w:p>
    <w:p w14:paraId="678548A3" w14:textId="77777777" w:rsidR="00042CAF" w:rsidRPr="00853460" w:rsidRDefault="00042CAF" w:rsidP="00E50F8B">
      <w:pPr>
        <w:pStyle w:val="CETINTextlnku"/>
        <w:numPr>
          <w:ilvl w:val="2"/>
          <w:numId w:val="7"/>
        </w:numPr>
      </w:pPr>
      <w:r w:rsidRPr="00853460">
        <w:t>sídlo společnosti CETIN, obchodní firmu, DIČ a IČO;</w:t>
      </w:r>
    </w:p>
    <w:p w14:paraId="7F4075A5" w14:textId="77777777" w:rsidR="00042CAF" w:rsidRPr="00853460" w:rsidRDefault="00042CAF" w:rsidP="00E50F8B">
      <w:pPr>
        <w:pStyle w:val="CETINTextlnku"/>
        <w:numPr>
          <w:ilvl w:val="2"/>
          <w:numId w:val="7"/>
        </w:numPr>
      </w:pPr>
      <w:r w:rsidRPr="00853460">
        <w:t>číslo faktury, datum vystavení a datum uskutečnění zdanitelného plnění;</w:t>
      </w:r>
    </w:p>
    <w:p w14:paraId="66EE3260" w14:textId="77777777" w:rsidR="00042CAF" w:rsidRPr="00853460" w:rsidRDefault="00042CAF" w:rsidP="00E50F8B">
      <w:pPr>
        <w:pStyle w:val="CETINTextlnku"/>
        <w:numPr>
          <w:ilvl w:val="2"/>
          <w:numId w:val="7"/>
        </w:numPr>
      </w:pPr>
      <w:r w:rsidRPr="00853460">
        <w:t>rozsah a předmět plnění;</w:t>
      </w:r>
    </w:p>
    <w:p w14:paraId="5B0F7B65" w14:textId="7D73FD56" w:rsidR="00042CAF" w:rsidRPr="00853460" w:rsidRDefault="00042CAF" w:rsidP="00E50F8B">
      <w:pPr>
        <w:pStyle w:val="CETINTextlnku"/>
        <w:numPr>
          <w:ilvl w:val="2"/>
          <w:numId w:val="7"/>
        </w:numPr>
      </w:pPr>
      <w:r w:rsidRPr="00853460">
        <w:t>jednotkovou a celkovou cenu;</w:t>
      </w:r>
    </w:p>
    <w:p w14:paraId="7BFDA874" w14:textId="77777777" w:rsidR="00042CAF" w:rsidRPr="00853460" w:rsidRDefault="00042CAF" w:rsidP="00E50F8B">
      <w:pPr>
        <w:pStyle w:val="CETINTextlnku"/>
        <w:numPr>
          <w:ilvl w:val="2"/>
          <w:numId w:val="7"/>
        </w:numPr>
      </w:pPr>
      <w:r w:rsidRPr="00853460">
        <w:t>základ daně, sazbu daně, výši daně;</w:t>
      </w:r>
    </w:p>
    <w:p w14:paraId="11F7658C" w14:textId="4D347761" w:rsidR="00042CAF" w:rsidRPr="00853460" w:rsidRDefault="00042CAF" w:rsidP="00E50F8B">
      <w:pPr>
        <w:pStyle w:val="CETINTextlnku"/>
        <w:numPr>
          <w:ilvl w:val="2"/>
          <w:numId w:val="7"/>
        </w:numPr>
      </w:pPr>
      <w:r w:rsidRPr="00853460">
        <w:t>platební podmínky v souladu se Smlouvou.</w:t>
      </w:r>
    </w:p>
    <w:p w14:paraId="2F2CAF3F" w14:textId="1E8029CE" w:rsidR="00AD730A" w:rsidRPr="00853460" w:rsidRDefault="00AD730A" w:rsidP="00FC0B90">
      <w:pPr>
        <w:pStyle w:val="CETINTextlnku"/>
        <w:rPr>
          <w:rFonts w:eastAsia="Arial"/>
        </w:rPr>
      </w:pPr>
      <w:bookmarkStart w:id="284" w:name="_Ref49843878"/>
      <w:bookmarkStart w:id="285" w:name="_Ref52446972"/>
      <w:r w:rsidRPr="00853460">
        <w:rPr>
          <w:rFonts w:eastAsia="Arial"/>
        </w:rPr>
        <w:t>Partner je oprávněn uplatnit důvodnou a odůvodněnou reklamaci na vyúčtování ceny,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w:t>
      </w:r>
      <w:bookmarkEnd w:id="284"/>
      <w:r w:rsidRPr="00853460">
        <w:rPr>
          <w:rFonts w:eastAsia="Arial"/>
        </w:rPr>
        <w:t xml:space="preserve"> V případě, že uplatnění reklamace není odůvodněné, CETIN reklamaci zamítne; lhůta uvedená ve větě první tohoto odst. </w:t>
      </w:r>
      <w:r w:rsidRPr="00853460">
        <w:rPr>
          <w:rFonts w:eastAsia="Arial"/>
        </w:rPr>
        <w:fldChar w:fldCharType="begin"/>
      </w:r>
      <w:r w:rsidRPr="00853460">
        <w:rPr>
          <w:rFonts w:eastAsia="Arial"/>
        </w:rPr>
        <w:instrText xml:space="preserve"> REF _Ref52446972 \r \h </w:instrText>
      </w:r>
      <w:r w:rsidR="008B7D2C" w:rsidRPr="00853460">
        <w:instrText xml:space="preserve"> \* MERGEFORMAT </w:instrText>
      </w:r>
      <w:r w:rsidRPr="00853460">
        <w:rPr>
          <w:rFonts w:eastAsia="Arial"/>
        </w:rPr>
      </w:r>
      <w:r w:rsidRPr="00853460">
        <w:rPr>
          <w:rFonts w:eastAsia="Arial"/>
        </w:rPr>
        <w:fldChar w:fldCharType="separate"/>
      </w:r>
      <w:r w:rsidR="00F92F95">
        <w:rPr>
          <w:rFonts w:eastAsia="Arial"/>
        </w:rPr>
        <w:t>6.16</w:t>
      </w:r>
      <w:r w:rsidRPr="00853460">
        <w:rPr>
          <w:rFonts w:eastAsia="Arial"/>
        </w:rPr>
        <w:fldChar w:fldCharType="end"/>
      </w:r>
      <w:r w:rsidRPr="00853460">
        <w:rPr>
          <w:rFonts w:eastAsia="Arial"/>
        </w:rPr>
        <w:t xml:space="preserve"> tím není dotčena.</w:t>
      </w:r>
      <w:bookmarkEnd w:id="285"/>
    </w:p>
    <w:p w14:paraId="604BC2D3" w14:textId="5B2CBBC2" w:rsidR="00AD730A" w:rsidRPr="00853460" w:rsidRDefault="00AD730A" w:rsidP="00FE7AE6">
      <w:pPr>
        <w:pStyle w:val="CETINTextlnku"/>
        <w:rPr>
          <w:rFonts w:eastAsia="Arial"/>
        </w:rPr>
      </w:pPr>
      <w:bookmarkStart w:id="286" w:name="_Ref202254702"/>
      <w:r w:rsidRPr="00853460">
        <w:rPr>
          <w:rFonts w:eastAsia="Arial"/>
        </w:rPr>
        <w:t xml:space="preserve">CETIN je povinen vyřídit reklamaci dle odst. </w:t>
      </w:r>
      <w:r w:rsidRPr="00853460">
        <w:rPr>
          <w:rFonts w:eastAsia="Arial"/>
        </w:rPr>
        <w:fldChar w:fldCharType="begin"/>
      </w:r>
      <w:r w:rsidRPr="00853460">
        <w:rPr>
          <w:rFonts w:eastAsia="Arial"/>
        </w:rPr>
        <w:instrText xml:space="preserve"> REF _Ref52446972 \r \h  \* MERGEFORMAT </w:instrText>
      </w:r>
      <w:r w:rsidRPr="00853460">
        <w:rPr>
          <w:rFonts w:eastAsia="Arial"/>
        </w:rPr>
      </w:r>
      <w:r w:rsidRPr="00853460">
        <w:rPr>
          <w:rFonts w:eastAsia="Arial"/>
        </w:rPr>
        <w:fldChar w:fldCharType="separate"/>
      </w:r>
      <w:r w:rsidR="00F92F95">
        <w:rPr>
          <w:rFonts w:eastAsia="Arial"/>
        </w:rPr>
        <w:t>6.16</w:t>
      </w:r>
      <w:r w:rsidRPr="00853460">
        <w:rPr>
          <w:rFonts w:eastAsia="Arial"/>
        </w:rPr>
        <w:fldChar w:fldCharType="end"/>
      </w:r>
      <w:r w:rsidRPr="00853460">
        <w:rPr>
          <w:rFonts w:eastAsia="Arial"/>
        </w:rPr>
        <w:t xml:space="preserve"> </w:t>
      </w:r>
      <w:r w:rsidR="00FC0B90" w:rsidRPr="00853460">
        <w:rPr>
          <w:rFonts w:eastAsia="Arial"/>
        </w:rPr>
        <w:t>Smlouvy</w:t>
      </w:r>
      <w:r w:rsidRPr="00853460">
        <w:rPr>
          <w:rFonts w:eastAsia="Arial"/>
        </w:rPr>
        <w:t xml:space="preserve"> bez zbytečného odkladu, nejpozději však do 3 (tří) kalendářních měsíců ode dne doručení odůvodněné reklamace</w:t>
      </w:r>
      <w:r w:rsidR="00FC0B90" w:rsidRPr="00853460">
        <w:rPr>
          <w:rFonts w:eastAsia="Arial"/>
        </w:rPr>
        <w:t xml:space="preserve"> společnosti</w:t>
      </w:r>
      <w:r w:rsidRPr="00853460">
        <w:rPr>
          <w:rFonts w:eastAsia="Arial"/>
        </w:rPr>
        <w:t xml:space="preserve"> CETIN. Vyžaduje-li vyřízení reklamace lhůtu delší než uvedenou v předchozí větě, je </w:t>
      </w:r>
      <w:r w:rsidR="00FC0B90" w:rsidRPr="00853460">
        <w:rPr>
          <w:rFonts w:eastAsia="Arial"/>
        </w:rPr>
        <w:t xml:space="preserve">společnost </w:t>
      </w:r>
      <w:r w:rsidRPr="00853460">
        <w:rPr>
          <w:rFonts w:eastAsia="Arial"/>
        </w:rPr>
        <w:t>CETIN bez zbytečného odkladu povinn</w:t>
      </w:r>
      <w:r w:rsidR="00FC0B90" w:rsidRPr="00853460">
        <w:rPr>
          <w:rFonts w:eastAsia="Arial"/>
        </w:rPr>
        <w:t>a</w:t>
      </w:r>
      <w:r w:rsidRPr="00853460">
        <w:rPr>
          <w:rFonts w:eastAsia="Arial"/>
        </w:rPr>
        <w:t xml:space="preserve"> o uvedené skutečnosti informovat Partnera společně s uvedením důvodů pro takové prodloužení. Prodloužení lhůty podle předchozí věty je možné nejvýše o 3 (tři) kalendářní měsíce. </w:t>
      </w:r>
      <w:r w:rsidR="00FC0B90" w:rsidRPr="00853460">
        <w:rPr>
          <w:rFonts w:eastAsia="Arial"/>
        </w:rPr>
        <w:t xml:space="preserve">Společnost </w:t>
      </w:r>
      <w:r w:rsidRPr="00853460">
        <w:rPr>
          <w:rFonts w:eastAsia="Arial"/>
        </w:rPr>
        <w:t xml:space="preserve">CETIN vyřídí reklamaci tak, že jí buď vyhoví, nebo reklamaci jako neopodstatněnou odmítne s uvedením důvodů takového odmítnutí. O vyřízení reklamace je </w:t>
      </w:r>
      <w:r w:rsidR="00FC0B90" w:rsidRPr="00853460">
        <w:rPr>
          <w:rFonts w:eastAsia="Arial"/>
        </w:rPr>
        <w:t xml:space="preserve">společnost </w:t>
      </w:r>
      <w:r w:rsidRPr="00853460">
        <w:rPr>
          <w:rFonts w:eastAsia="Arial"/>
        </w:rPr>
        <w:t>CETIN povinn</w:t>
      </w:r>
      <w:r w:rsidR="00FC0B90" w:rsidRPr="00853460">
        <w:rPr>
          <w:rFonts w:eastAsia="Arial"/>
        </w:rPr>
        <w:t>a</w:t>
      </w:r>
      <w:r w:rsidRPr="00853460">
        <w:rPr>
          <w:rFonts w:eastAsia="Arial"/>
        </w:rPr>
        <w:t xml:space="preserve"> informovat Partnera ve lhůtách uvedených v tomto odst. </w:t>
      </w:r>
      <w:r w:rsidR="00FC0B90" w:rsidRPr="00853460">
        <w:rPr>
          <w:rFonts w:eastAsia="Arial"/>
        </w:rPr>
        <w:fldChar w:fldCharType="begin"/>
      </w:r>
      <w:r w:rsidR="00FC0B90" w:rsidRPr="00853460">
        <w:rPr>
          <w:rFonts w:eastAsia="Arial"/>
        </w:rPr>
        <w:instrText xml:space="preserve"> REF _Ref202254702 \r \h </w:instrText>
      </w:r>
      <w:r w:rsidR="00853460">
        <w:rPr>
          <w:rFonts w:eastAsia="Arial"/>
        </w:rPr>
        <w:instrText xml:space="preserve"> \* MERGEFORMAT </w:instrText>
      </w:r>
      <w:r w:rsidR="00FC0B90" w:rsidRPr="00853460">
        <w:rPr>
          <w:rFonts w:eastAsia="Arial"/>
        </w:rPr>
      </w:r>
      <w:r w:rsidR="00FC0B90" w:rsidRPr="00853460">
        <w:rPr>
          <w:rFonts w:eastAsia="Arial"/>
        </w:rPr>
        <w:fldChar w:fldCharType="separate"/>
      </w:r>
      <w:r w:rsidR="00F92F95">
        <w:rPr>
          <w:rFonts w:eastAsia="Arial"/>
        </w:rPr>
        <w:t>6.17</w:t>
      </w:r>
      <w:r w:rsidR="00FC0B90" w:rsidRPr="00853460">
        <w:rPr>
          <w:rFonts w:eastAsia="Arial"/>
        </w:rPr>
        <w:fldChar w:fldCharType="end"/>
      </w:r>
      <w:r w:rsidRPr="00853460">
        <w:rPr>
          <w:rFonts w:eastAsia="Arial"/>
        </w:rPr>
        <w:t>.</w:t>
      </w:r>
      <w:bookmarkEnd w:id="286"/>
    </w:p>
    <w:p w14:paraId="557E08AB" w14:textId="2CBBB601" w:rsidR="00AD730A" w:rsidRPr="00853460" w:rsidRDefault="00AD730A" w:rsidP="00FE7AE6">
      <w:pPr>
        <w:pStyle w:val="CETINTextlnku"/>
        <w:rPr>
          <w:rFonts w:eastAsia="Arial"/>
        </w:rPr>
      </w:pPr>
      <w:r w:rsidRPr="00853460">
        <w:rPr>
          <w:rFonts w:eastAsia="Arial"/>
        </w:rPr>
        <w:t xml:space="preserve">V případě, že CETIN reklamaci nevyřídí ve lhůtě uvedené v odst. </w:t>
      </w:r>
      <w:r w:rsidR="00FC0B90" w:rsidRPr="00853460">
        <w:rPr>
          <w:rFonts w:eastAsia="Arial"/>
        </w:rPr>
        <w:fldChar w:fldCharType="begin"/>
      </w:r>
      <w:r w:rsidR="00FC0B90" w:rsidRPr="00853460">
        <w:rPr>
          <w:rFonts w:eastAsia="Arial"/>
        </w:rPr>
        <w:instrText xml:space="preserve"> REF _Ref202254702 \r \h </w:instrText>
      </w:r>
      <w:r w:rsidR="00853460">
        <w:rPr>
          <w:rFonts w:eastAsia="Arial"/>
        </w:rPr>
        <w:instrText xml:space="preserve"> \* MERGEFORMAT </w:instrText>
      </w:r>
      <w:r w:rsidR="00FC0B90" w:rsidRPr="00853460">
        <w:rPr>
          <w:rFonts w:eastAsia="Arial"/>
        </w:rPr>
      </w:r>
      <w:r w:rsidR="00FC0B90" w:rsidRPr="00853460">
        <w:rPr>
          <w:rFonts w:eastAsia="Arial"/>
        </w:rPr>
        <w:fldChar w:fldCharType="separate"/>
      </w:r>
      <w:r w:rsidR="00F92F95">
        <w:rPr>
          <w:rFonts w:eastAsia="Arial"/>
        </w:rPr>
        <w:t>6.17</w:t>
      </w:r>
      <w:r w:rsidR="00FC0B90" w:rsidRPr="00853460">
        <w:rPr>
          <w:rFonts w:eastAsia="Arial"/>
        </w:rPr>
        <w:fldChar w:fldCharType="end"/>
      </w:r>
      <w:r w:rsidR="00233B32" w:rsidRPr="00853460">
        <w:rPr>
          <w:rFonts w:eastAsia="Arial"/>
        </w:rPr>
        <w:t xml:space="preserve"> Smlouvy</w:t>
      </w:r>
      <w:r w:rsidRPr="00853460">
        <w:rPr>
          <w:rFonts w:eastAsia="Arial"/>
        </w:rPr>
        <w:t xml:space="preserve">, je Partner oprávněn obrátit se na členy statutárního orgánu </w:t>
      </w:r>
      <w:r w:rsidR="00ED69EC" w:rsidRPr="00853460">
        <w:rPr>
          <w:rFonts w:eastAsia="Arial"/>
        </w:rPr>
        <w:t xml:space="preserve">společnosti </w:t>
      </w:r>
      <w:r w:rsidRPr="00853460">
        <w:rPr>
          <w:rFonts w:eastAsia="Arial"/>
        </w:rPr>
        <w:t>CETIN</w:t>
      </w:r>
      <w:r w:rsidR="00ED69EC" w:rsidRPr="00853460">
        <w:rPr>
          <w:rFonts w:eastAsia="Arial"/>
        </w:rPr>
        <w:t xml:space="preserve"> </w:t>
      </w:r>
      <w:r w:rsidRPr="00853460">
        <w:rPr>
          <w:rFonts w:eastAsia="Arial"/>
        </w:rPr>
        <w:t>s požadavkem na zjednání nápravy.</w:t>
      </w:r>
    </w:p>
    <w:p w14:paraId="5F1F772A" w14:textId="2FE838F2" w:rsidR="00AD730A" w:rsidRPr="00853460" w:rsidRDefault="00AD730A" w:rsidP="00FE7AE6">
      <w:pPr>
        <w:pStyle w:val="CETINTextlnku"/>
        <w:rPr>
          <w:rFonts w:eastAsia="Arial"/>
        </w:rPr>
      </w:pPr>
      <w:r w:rsidRPr="00853460">
        <w:rPr>
          <w:rFonts w:eastAsia="Arial"/>
        </w:rPr>
        <w:t xml:space="preserve">Pokud se Strany nedohodnou jinak, je </w:t>
      </w:r>
      <w:r w:rsidR="00ED69EC" w:rsidRPr="00853460">
        <w:rPr>
          <w:rFonts w:eastAsia="Arial"/>
        </w:rPr>
        <w:t xml:space="preserve">společnost </w:t>
      </w:r>
      <w:r w:rsidRPr="00853460">
        <w:rPr>
          <w:rFonts w:eastAsia="Arial"/>
        </w:rPr>
        <w:t>CETIN povinn</w:t>
      </w:r>
      <w:r w:rsidR="00ED69EC" w:rsidRPr="00853460">
        <w:rPr>
          <w:rFonts w:eastAsia="Arial"/>
        </w:rPr>
        <w:t>a</w:t>
      </w:r>
      <w:r w:rsidRPr="00853460">
        <w:rPr>
          <w:rFonts w:eastAsia="Arial"/>
        </w:rPr>
        <w:t xml:space="preserve"> v případě, že reklamaci vyhoví, tzn. že nesprávně došlo k vyúčtování ceny v neprospěch Partnera, vrátit Partnerovi rozdíl ceny nejpozději 2 (dvou) kalendářních měsíců ode dne vyřízení reklamace.</w:t>
      </w:r>
    </w:p>
    <w:p w14:paraId="552B6770" w14:textId="5B0F0840" w:rsidR="00AD730A" w:rsidRPr="00853460" w:rsidRDefault="00AD730A" w:rsidP="00FE7AE6">
      <w:pPr>
        <w:pStyle w:val="CETINTextlnku"/>
        <w:rPr>
          <w:rFonts w:eastAsia="Arial"/>
        </w:rPr>
      </w:pPr>
      <w:r w:rsidRPr="00853460">
        <w:rPr>
          <w:rFonts w:eastAsia="Arial"/>
        </w:rPr>
        <w:t xml:space="preserve">V případě, že Partner se způsobem vyřízení reklamace nesouhlasí, je povinen o této skutečnosti bez zbytečného odkladu, nejpozději však do 30 (třiceti) kalendářních dnů ode dne doručení vyřízení reklamace Partnerovi o této skutečnosti </w:t>
      </w:r>
      <w:r w:rsidR="00DB4663" w:rsidRPr="00853460">
        <w:rPr>
          <w:rFonts w:eastAsia="Arial"/>
        </w:rPr>
        <w:t xml:space="preserve">společnost </w:t>
      </w:r>
      <w:r w:rsidRPr="00853460">
        <w:rPr>
          <w:rFonts w:eastAsia="Arial"/>
        </w:rPr>
        <w:t xml:space="preserve">CETIN informovat a postup uvedený v odst. </w:t>
      </w:r>
      <w:r w:rsidR="00DB4663" w:rsidRPr="00853460">
        <w:rPr>
          <w:rFonts w:eastAsia="Arial"/>
        </w:rPr>
        <w:fldChar w:fldCharType="begin"/>
      </w:r>
      <w:r w:rsidR="00DB4663" w:rsidRPr="00853460">
        <w:rPr>
          <w:rFonts w:eastAsia="Arial"/>
        </w:rPr>
        <w:instrText xml:space="preserve"> REF _Ref202254702 \r \h </w:instrText>
      </w:r>
      <w:r w:rsidR="00853460">
        <w:rPr>
          <w:rFonts w:eastAsia="Arial"/>
        </w:rPr>
        <w:instrText xml:space="preserve"> \* MERGEFORMAT </w:instrText>
      </w:r>
      <w:r w:rsidR="00DB4663" w:rsidRPr="00853460">
        <w:rPr>
          <w:rFonts w:eastAsia="Arial"/>
        </w:rPr>
      </w:r>
      <w:r w:rsidR="00DB4663" w:rsidRPr="00853460">
        <w:rPr>
          <w:rFonts w:eastAsia="Arial"/>
        </w:rPr>
        <w:fldChar w:fldCharType="separate"/>
      </w:r>
      <w:r w:rsidR="00F92F95">
        <w:rPr>
          <w:rFonts w:eastAsia="Arial"/>
        </w:rPr>
        <w:t>6.17</w:t>
      </w:r>
      <w:r w:rsidR="00DB4663" w:rsidRPr="00853460">
        <w:rPr>
          <w:rFonts w:eastAsia="Arial"/>
        </w:rPr>
        <w:fldChar w:fldCharType="end"/>
      </w:r>
      <w:r w:rsidRPr="00853460">
        <w:rPr>
          <w:rFonts w:eastAsia="Arial"/>
        </w:rPr>
        <w:t xml:space="preserve"> a násl. </w:t>
      </w:r>
      <w:r w:rsidR="00DB4663" w:rsidRPr="00853460">
        <w:rPr>
          <w:rFonts w:eastAsia="Arial"/>
        </w:rPr>
        <w:t>Smlouvy</w:t>
      </w:r>
      <w:r w:rsidRPr="00853460">
        <w:rPr>
          <w:rFonts w:eastAsia="Arial"/>
        </w:rPr>
        <w:t xml:space="preserve"> se opakuje.</w:t>
      </w:r>
    </w:p>
    <w:p w14:paraId="7D2C2414" w14:textId="77777777" w:rsidR="00AD730A" w:rsidRPr="00853460" w:rsidRDefault="00AD730A" w:rsidP="00FE7AE6">
      <w:pPr>
        <w:pStyle w:val="CETINNadpis"/>
        <w:rPr>
          <w:rFonts w:eastAsia="Arial"/>
        </w:rPr>
      </w:pPr>
      <w:r w:rsidRPr="00853460">
        <w:rPr>
          <w:rFonts w:eastAsia="Arial"/>
        </w:rPr>
        <w:t>Ostatní práva a povinnosti společnosti CETIN</w:t>
      </w:r>
    </w:p>
    <w:p w14:paraId="7CA072BF" w14:textId="7E741D2D" w:rsidR="0060254A" w:rsidRPr="00853460" w:rsidRDefault="00AD730A" w:rsidP="00FE7AE6">
      <w:pPr>
        <w:pStyle w:val="CETINTextlnku"/>
        <w:rPr>
          <w:rFonts w:eastAsia="Arial"/>
        </w:rPr>
      </w:pPr>
      <w:r w:rsidRPr="00853460">
        <w:rPr>
          <w:rFonts w:eastAsia="Arial"/>
        </w:rPr>
        <w:t>Společnost CETIN je povinna bez zbytečného odkladu vhodným způsobem informovat Partnera o změnách nebo jiných nepravidelnostech v poskytování Služby, které jí budou předem známy (např. omezení nebo přerušení provozu apod.)</w:t>
      </w:r>
      <w:r w:rsidR="00A648DA" w:rsidRPr="00853460">
        <w:t>.</w:t>
      </w:r>
      <w:r w:rsidR="0060254A" w:rsidRPr="00853460">
        <w:rPr>
          <w:rFonts w:eastAsia="Arial"/>
        </w:rPr>
        <w:t xml:space="preserve"> </w:t>
      </w:r>
    </w:p>
    <w:p w14:paraId="48185167" w14:textId="10995D4C" w:rsidR="0060254A" w:rsidRPr="00853460" w:rsidRDefault="0060254A" w:rsidP="00FE7AE6">
      <w:pPr>
        <w:pStyle w:val="CETINTextlnku"/>
        <w:rPr>
          <w:rFonts w:eastAsia="Arial"/>
        </w:rPr>
      </w:pPr>
      <w:r w:rsidRPr="00853460">
        <w:rPr>
          <w:rFonts w:eastAsia="Arial"/>
        </w:rPr>
        <w:t>Společnost CETIN je povinna předem informovat Partnera o změnách v konfiguraci sítě páteřního připojení, které by měly dopad na poskytování Služby, a předat tyto parametry Partnerovi.</w:t>
      </w:r>
      <w:r w:rsidR="00A21371" w:rsidRPr="00853460">
        <w:rPr>
          <w:rFonts w:eastAsia="Arial"/>
        </w:rPr>
        <w:t xml:space="preserve"> </w:t>
      </w:r>
    </w:p>
    <w:p w14:paraId="06EB580A" w14:textId="77777777" w:rsidR="00AD730A" w:rsidRPr="00853460" w:rsidRDefault="00AD730A" w:rsidP="00FE7AE6">
      <w:pPr>
        <w:pStyle w:val="CETINNadpis"/>
        <w:rPr>
          <w:rFonts w:eastAsia="Arial"/>
        </w:rPr>
      </w:pPr>
      <w:r w:rsidRPr="00853460">
        <w:rPr>
          <w:rFonts w:eastAsia="Arial"/>
        </w:rPr>
        <w:t>Ostatní práva a povinnosti Partnera</w:t>
      </w:r>
    </w:p>
    <w:p w14:paraId="0D9D2425" w14:textId="77777777" w:rsidR="00AD730A" w:rsidRPr="00853460" w:rsidRDefault="00AD730A" w:rsidP="00FE7AE6">
      <w:pPr>
        <w:pStyle w:val="CETINTextlnku"/>
        <w:rPr>
          <w:rFonts w:eastAsia="Arial"/>
        </w:rPr>
      </w:pPr>
      <w:r w:rsidRPr="00853460">
        <w:rPr>
          <w:rFonts w:eastAsia="Arial"/>
        </w:rPr>
        <w:t>Partner je povinen zajistit, že závazné podmínky Partnerem poskytovaných služeb s využitím Služeb zakazují Účastníkům Partnera a dalším uživatelům služeb Partnera takové používání služeb Partnera, resp. Služeb, které způsobuje nebo by mohlo způsobit narušení, ohrožení, přerušení provozu v Síti CETIN nebo narušení integrity či kvality služeb (včetně Služeb) poskytovaných společností CETIN nebo ostatními poskytovateli, včetně zákazu používání koncových zařízení, která narušují provoz Služeb či Sítě CETIN. Partner je rovněž povinen sdělit společnosti CETIN veškeré jemu známé identifikační údaje Účastníka Partnera, který výše uvedené podmínky porušil způsobem, který zasahuje do práv společnosti CETIN, a Partner společnosti CETIN poskytne i veškerou další součinnost potřebnou k ochraně práv společnosti CETIN.</w:t>
      </w:r>
    </w:p>
    <w:p w14:paraId="60804EDF" w14:textId="217F2CB9" w:rsidR="00AD730A" w:rsidRPr="00853460" w:rsidRDefault="00AD730A" w:rsidP="00FE7AE6">
      <w:pPr>
        <w:pStyle w:val="CETINTextlnku"/>
        <w:rPr>
          <w:rFonts w:eastAsia="Arial"/>
        </w:rPr>
      </w:pPr>
      <w:bookmarkStart w:id="287" w:name="_Ref8025388"/>
      <w:r w:rsidRPr="00853460">
        <w:rPr>
          <w:rFonts w:eastAsia="Arial"/>
        </w:rPr>
        <w:t>Partner je povinen zajistit potřebné provozní podmínky pro zařízení společnosti CETIN určené v podmínkách pro provoz elektronických komunikačních zařízení umístěných u Partnera uvedených v</w:t>
      </w:r>
      <w:r w:rsidR="008E0D2C" w:rsidRPr="00853460">
        <w:rPr>
          <w:rFonts w:eastAsia="Arial"/>
        </w:rPr>
        <w:t> </w:t>
      </w:r>
      <w:r w:rsidRPr="00853460">
        <w:rPr>
          <w:rFonts w:eastAsia="Arial"/>
        </w:rPr>
        <w:t>Příloze</w:t>
      </w:r>
      <w:r w:rsidR="008E0D2C" w:rsidRPr="00853460">
        <w:rPr>
          <w:rFonts w:eastAsia="Arial"/>
        </w:rPr>
        <w:t xml:space="preserve"> </w:t>
      </w:r>
      <w:r w:rsidR="00853460" w:rsidRPr="00853460">
        <w:rPr>
          <w:rFonts w:eastAsia="Arial"/>
        </w:rPr>
        <w:t>F</w:t>
      </w:r>
      <w:r w:rsidR="00A6749E" w:rsidRPr="00853460">
        <w:rPr>
          <w:rFonts w:eastAsia="Arial"/>
        </w:rPr>
        <w:t xml:space="preserve"> </w:t>
      </w:r>
      <w:r w:rsidRPr="00853460">
        <w:rPr>
          <w:rFonts w:eastAsia="Arial"/>
        </w:rPr>
        <w:t>– Podmínky pro provoz („</w:t>
      </w:r>
      <w:r w:rsidRPr="00853460">
        <w:rPr>
          <w:rFonts w:eastAsia="Arial"/>
          <w:b/>
          <w:bCs/>
        </w:rPr>
        <w:t>Provozní podmínky</w:t>
      </w:r>
      <w:r w:rsidRPr="00853460">
        <w:rPr>
          <w:rFonts w:eastAsia="Arial"/>
        </w:rPr>
        <w:t>“).</w:t>
      </w:r>
      <w:bookmarkEnd w:id="287"/>
    </w:p>
    <w:p w14:paraId="355E9A07" w14:textId="77777777" w:rsidR="00AD730A" w:rsidRPr="00853460" w:rsidRDefault="00AD730A" w:rsidP="00FE7AE6">
      <w:pPr>
        <w:pStyle w:val="CETINTextlnku"/>
        <w:rPr>
          <w:rFonts w:eastAsia="Arial"/>
        </w:rPr>
      </w:pPr>
      <w:r w:rsidRPr="00853460">
        <w:rPr>
          <w:rFonts w:eastAsia="Arial"/>
        </w:rPr>
        <w:t>Partner je povinen za účelem příslušné konfigurace v infrastruktuře sítě a podpůrných systémech pro Služby včas dodat všechny společností CETIN požadované informace a údaje tak, jak je specifikováno v relevantních formulářích.</w:t>
      </w:r>
    </w:p>
    <w:p w14:paraId="0947D04B" w14:textId="77777777" w:rsidR="00AD730A" w:rsidRPr="00853460" w:rsidRDefault="00AD730A" w:rsidP="00FE7AE6">
      <w:pPr>
        <w:pStyle w:val="CETINTextlnku"/>
        <w:rPr>
          <w:rFonts w:eastAsia="Arial"/>
        </w:rPr>
      </w:pPr>
      <w:r w:rsidRPr="00853460">
        <w:rPr>
          <w:rFonts w:eastAsia="Arial"/>
        </w:rPr>
        <w:t>Partner je povinen poskytnout společnosti CETIN veškerou potřebnou součinnost při instalaci, reinstalaci a odinstalaci zařízení společnosti CETIN jakož i při odstraňování Poruch, a označit společnosti CETIN, případně osobám pověřeným společností CETIN, skrytá zařízení silnoproudá, plynovodní, vodovodní a jiná obdobná zařízení.</w:t>
      </w:r>
    </w:p>
    <w:p w14:paraId="230E873E" w14:textId="77777777" w:rsidR="00AD730A" w:rsidRPr="00853460" w:rsidRDefault="00AD730A" w:rsidP="00FE7AE6">
      <w:pPr>
        <w:pStyle w:val="CETINTextlnku"/>
        <w:rPr>
          <w:rFonts w:eastAsia="Arial"/>
        </w:rPr>
      </w:pPr>
      <w:r w:rsidRPr="00853460">
        <w:rPr>
          <w:rFonts w:eastAsia="Arial"/>
        </w:rPr>
        <w:t>Partner nesmí zcizit, pronajmout nebo zatížit věci nebo zařízení a instalace společnosti CETIN či společností CETIN poskytnuté, bez předchozího písemného souhlasu společnosti CETIN. Partner rovněž zachová označení na zařízeních nebo instalacích společnosti CETIN.</w:t>
      </w:r>
    </w:p>
    <w:p w14:paraId="7F671FA0" w14:textId="77777777" w:rsidR="00AD730A" w:rsidRPr="00853460" w:rsidRDefault="00AD730A" w:rsidP="00FE7AE6">
      <w:pPr>
        <w:pStyle w:val="CETINTextlnku"/>
        <w:rPr>
          <w:rFonts w:eastAsia="Arial"/>
        </w:rPr>
      </w:pPr>
      <w:r w:rsidRPr="00853460">
        <w:rPr>
          <w:rFonts w:eastAsia="Arial"/>
        </w:rPr>
        <w:t>Partner není oprávněn postoupit Smlouvu nebo Dílčí smlouvu ani jednotlivá práva či povinnosti z nich vyplývající třetí straně bez předchozího písemného souhlasu společnosti CETIN.</w:t>
      </w:r>
    </w:p>
    <w:p w14:paraId="3D7088DB" w14:textId="5ACEA9B1" w:rsidR="00AD730A" w:rsidRPr="00853460" w:rsidRDefault="00AD730A" w:rsidP="00FE7AE6">
      <w:pPr>
        <w:pStyle w:val="CETINTextlnku"/>
        <w:rPr>
          <w:rFonts w:eastAsia="Arial"/>
        </w:rPr>
      </w:pPr>
      <w:r w:rsidRPr="00853460">
        <w:rPr>
          <w:rFonts w:eastAsia="Arial"/>
        </w:rPr>
        <w:t xml:space="preserve">Společnost CETIN přijala a dodržuje interní korporátní </w:t>
      </w:r>
      <w:proofErr w:type="spellStart"/>
      <w:r w:rsidRPr="00853460">
        <w:rPr>
          <w:rFonts w:eastAsia="Arial"/>
        </w:rPr>
        <w:t>compliance</w:t>
      </w:r>
      <w:proofErr w:type="spellEnd"/>
      <w:r w:rsidRPr="00853460">
        <w:rPr>
          <w:rFonts w:eastAsia="Arial"/>
        </w:rPr>
        <w:t xml:space="preserve"> program navržený tak, aby byl zajištěn soulad činnosti společnosti CETIN s platnými a účinnými právními předpisy, pravidly etiky a morálky, a zahrnující opatření, jejichž cílem je předcházení a odhalování porušování uvedených předpisů a pravidel (program </w:t>
      </w:r>
      <w:proofErr w:type="spellStart"/>
      <w:r w:rsidRPr="00853460">
        <w:rPr>
          <w:rFonts w:eastAsia="Arial"/>
        </w:rPr>
        <w:t>Corporate</w:t>
      </w:r>
      <w:proofErr w:type="spellEnd"/>
      <w:r w:rsidRPr="00853460">
        <w:rPr>
          <w:rFonts w:eastAsia="Arial"/>
        </w:rPr>
        <w:t xml:space="preserve"> </w:t>
      </w:r>
      <w:proofErr w:type="spellStart"/>
      <w:r w:rsidRPr="00853460">
        <w:rPr>
          <w:rFonts w:eastAsia="Arial"/>
        </w:rPr>
        <w:t>Compliance</w:t>
      </w:r>
      <w:proofErr w:type="spellEnd"/>
      <w:r w:rsidRPr="00853460">
        <w:rPr>
          <w:rFonts w:eastAsia="Arial"/>
        </w:rPr>
        <w:t xml:space="preserve"> - </w:t>
      </w:r>
      <w:bookmarkStart w:id="288" w:name="_Hlk52282085"/>
      <w:r w:rsidRPr="00853460">
        <w:rPr>
          <w:rFonts w:eastAsia="Arial"/>
        </w:rPr>
        <w:fldChar w:fldCharType="begin"/>
      </w:r>
      <w:r w:rsidRPr="00853460">
        <w:rPr>
          <w:rFonts w:eastAsia="Arial"/>
        </w:rPr>
        <w:instrText xml:space="preserve"> HYPERLINK "https://www.cetin.cz/corporate-compliance" </w:instrText>
      </w:r>
      <w:r w:rsidRPr="00853460">
        <w:rPr>
          <w:rFonts w:eastAsia="Arial"/>
        </w:rPr>
      </w:r>
      <w:r w:rsidRPr="00853460">
        <w:fldChar w:fldCharType="separate"/>
      </w:r>
      <w:r w:rsidRPr="00853460">
        <w:t>https://www.cetin.cz/corporate-compliance</w:t>
      </w:r>
      <w:r w:rsidRPr="00853460">
        <w:fldChar w:fldCharType="end"/>
      </w:r>
      <w:bookmarkEnd w:id="288"/>
      <w:r w:rsidRPr="00853460">
        <w:rPr>
          <w:rFonts w:eastAsia="Arial"/>
        </w:rPr>
        <w:t>).</w:t>
      </w:r>
    </w:p>
    <w:p w14:paraId="213F05D6" w14:textId="77777777" w:rsidR="00AD730A" w:rsidRPr="00853460" w:rsidRDefault="00AD730A" w:rsidP="00853460">
      <w:pPr>
        <w:pStyle w:val="CETINTextlnku"/>
        <w:numPr>
          <w:ilvl w:val="0"/>
          <w:numId w:val="0"/>
        </w:numPr>
        <w:ind w:left="709"/>
        <w:rPr>
          <w:rFonts w:eastAsia="Arial"/>
        </w:rPr>
      </w:pPr>
      <w:r w:rsidRPr="00853460">
        <w:rPr>
          <w:rFonts w:eastAsia="Arial"/>
        </w:rPr>
        <w:t>Partner (a jakákoliv fyzická nebo právnická osoba, která s ním spolupracuje a kterou využívá pro plnění povinností ze Smlouvy nebo v souvislosti s jejím uzavřením a realizací, tj. pracovníci, zástupci nebo externí spolupracovníci) ctí a dodržuje platné a účinné právní předpisy včetně mezinárodních smluv, základní morální a etické principy. Partner odmítá jakékoliv deliktní jednání a tohoto se zdržuje. Partner prohlašuje, že podle jeho nejlepšího vědomí a svědomí on ani žádný jeho pracovník, zástupce nebo externí spolupracovník neporušili v souvislosti s uzavřením Smlouvy žádný platný a účinný právní předpis. Partner prohlašuje, že jeho činnost je legální a veškeré jeho prostředky pocházejí výhradně z legálních zdrojů.</w:t>
      </w:r>
    </w:p>
    <w:p w14:paraId="09CFB923" w14:textId="77777777" w:rsidR="00AD730A" w:rsidRPr="00853460" w:rsidRDefault="00AD730A" w:rsidP="00853460">
      <w:pPr>
        <w:pStyle w:val="CETINTextlnku"/>
        <w:numPr>
          <w:ilvl w:val="0"/>
          <w:numId w:val="0"/>
        </w:numPr>
        <w:ind w:left="709"/>
        <w:rPr>
          <w:rFonts w:eastAsia="Arial"/>
        </w:rPr>
      </w:pPr>
      <w:r w:rsidRPr="00853460">
        <w:rPr>
          <w:rFonts w:eastAsia="Arial"/>
        </w:rPr>
        <w:t>Partner je povinen činit veškerá náležitá opatření a vyvíjet co největší úsilí, aby zabránil tomu, že on nebo jakýkoli jeho pracovník, zástupce nebo externí spolupracovník poruší v souvislosti s realizací Smlouvy jakýkoliv platný a účinný právní předpis.</w:t>
      </w:r>
    </w:p>
    <w:p w14:paraId="00FE37C1" w14:textId="77777777" w:rsidR="00AD730A" w:rsidRPr="00853460" w:rsidRDefault="00AD730A" w:rsidP="00853460">
      <w:pPr>
        <w:pStyle w:val="CETINTextlnku"/>
        <w:numPr>
          <w:ilvl w:val="0"/>
          <w:numId w:val="0"/>
        </w:numPr>
        <w:ind w:left="709"/>
        <w:rPr>
          <w:rFonts w:eastAsia="Arial"/>
        </w:rPr>
      </w:pPr>
      <w:r w:rsidRPr="00853460">
        <w:rPr>
          <w:rFonts w:eastAsia="Arial"/>
        </w:rPr>
        <w:t xml:space="preserve">Aniž by byla dána jakákoli souvislost s předmětem činnosti dle Smlouvy, Partner prohlašuje, že uplatňuje a bude uplatňovat veškerá náležitá opatření a že vyvíjí a bude vyvíjet co největší úsilí, aby v rámci jeho činnosti nebo zájmu nedošlo k jednání nebo situaci, která by způsobila takové významné ohrožení nebo narušení jeho reputace, jež by mohlo mít negativní dopad na reputaci s ním spolupracujících subjektů. </w:t>
      </w:r>
    </w:p>
    <w:p w14:paraId="33AD97E5" w14:textId="77777777" w:rsidR="00AD730A" w:rsidRPr="00853460" w:rsidRDefault="00AD730A" w:rsidP="00853460">
      <w:pPr>
        <w:pStyle w:val="CETINTextlnku"/>
        <w:numPr>
          <w:ilvl w:val="0"/>
          <w:numId w:val="0"/>
        </w:numPr>
        <w:ind w:left="709"/>
        <w:rPr>
          <w:rFonts w:eastAsia="Arial"/>
        </w:rPr>
      </w:pPr>
      <w:r w:rsidRPr="00853460">
        <w:rPr>
          <w:rFonts w:eastAsia="Arial"/>
        </w:rPr>
        <w:t>Vystupuje-li Partner pro společnost CETIN nebo jejím jménem, dává dodržování uvedených zásad najevo.</w:t>
      </w:r>
    </w:p>
    <w:p w14:paraId="25A8E930" w14:textId="77777777" w:rsidR="00AD730A" w:rsidRPr="00853460" w:rsidRDefault="00AD730A" w:rsidP="00FE7AE6">
      <w:pPr>
        <w:pStyle w:val="CETINNadpis"/>
        <w:rPr>
          <w:rFonts w:eastAsia="Arial"/>
        </w:rPr>
      </w:pPr>
      <w:bookmarkStart w:id="289" w:name="_Toc413706420"/>
      <w:bookmarkStart w:id="290" w:name="_Toc413737576"/>
      <w:bookmarkStart w:id="291" w:name="_Toc28148038"/>
      <w:r w:rsidRPr="00853460">
        <w:rPr>
          <w:rFonts w:eastAsia="Arial"/>
        </w:rPr>
        <w:t>Ochrana osobních údajů a důvěrnost komunikací</w:t>
      </w:r>
      <w:bookmarkEnd w:id="289"/>
      <w:bookmarkEnd w:id="290"/>
      <w:r w:rsidRPr="00853460">
        <w:rPr>
          <w:rFonts w:eastAsia="Arial"/>
        </w:rPr>
        <w:t xml:space="preserve"> </w:t>
      </w:r>
      <w:bookmarkEnd w:id="291"/>
    </w:p>
    <w:p w14:paraId="5C068FDE" w14:textId="77777777" w:rsidR="00AD730A" w:rsidRPr="00853460" w:rsidRDefault="00AD730A" w:rsidP="00FE7AE6">
      <w:pPr>
        <w:pStyle w:val="CETINTextlnku"/>
        <w:rPr>
          <w:rFonts w:eastAsia="Arial"/>
        </w:rPr>
      </w:pPr>
      <w:r w:rsidRPr="00853460">
        <w:rPr>
          <w:rFonts w:eastAsia="Arial"/>
        </w:rPr>
        <w:t>V zájmu ochrany osobních, zejména provozních a lokalizačních údajů a důvěrnosti komunikací se Strany zavazují řídit ustanoveními zákona č. 110/2019 Sb., o zpracování osobních údajů, ve znění pozdějších předpisů, ZEK, a dalších souvisejících právních předpisů.</w:t>
      </w:r>
    </w:p>
    <w:p w14:paraId="02CA2D67" w14:textId="77777777" w:rsidR="00AD730A" w:rsidRPr="00853460" w:rsidRDefault="00AD730A" w:rsidP="00FE7AE6">
      <w:pPr>
        <w:pStyle w:val="CETINTextlnku"/>
        <w:rPr>
          <w:rFonts w:eastAsia="Arial"/>
        </w:rPr>
      </w:pPr>
      <w:r w:rsidRPr="00853460">
        <w:rPr>
          <w:rFonts w:eastAsia="Arial"/>
        </w:rPr>
        <w:t>Společnost CETIN je oprávněna uchovávat provozní a lokalizační údaje a zpracovávat osobní údaje, související s poskytováním Služeb, případně informace o Účastnících Partnera pro účely plnění předmětu Smlouvy.</w:t>
      </w:r>
    </w:p>
    <w:p w14:paraId="213C79DF" w14:textId="77777777" w:rsidR="00AD730A" w:rsidRPr="00853460" w:rsidRDefault="00AD730A" w:rsidP="00FE7AE6">
      <w:pPr>
        <w:pStyle w:val="CETINTextlnku"/>
        <w:rPr>
          <w:rFonts w:eastAsia="Arial"/>
        </w:rPr>
      </w:pPr>
      <w:r w:rsidRPr="00853460">
        <w:rPr>
          <w:rFonts w:eastAsia="Arial"/>
        </w:rPr>
        <w:t>Společnost CETIN neodpovídá za obsah přenášených zpráv.</w:t>
      </w:r>
    </w:p>
    <w:p w14:paraId="281C355C" w14:textId="77777777" w:rsidR="00AD730A" w:rsidRPr="00853460" w:rsidRDefault="00AD730A" w:rsidP="00FE7AE6">
      <w:pPr>
        <w:pStyle w:val="CETINTextlnku"/>
        <w:rPr>
          <w:rFonts w:eastAsia="Arial"/>
        </w:rPr>
      </w:pPr>
      <w:bookmarkStart w:id="292" w:name="_Ref8027321"/>
      <w:r w:rsidRPr="00853460">
        <w:rPr>
          <w:rFonts w:eastAsia="Arial"/>
        </w:rPr>
        <w:t>Za účelem plnění práv a povinností vyplývajících ze Smlouvy nebo vzniklých v souvislosti se Smlouvou si Strany navzájem předávají nebo mohou předávat osobní údaje ve smyslu čl. 4 odst. 1 GDPR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bookmarkEnd w:id="292"/>
    </w:p>
    <w:p w14:paraId="5D37D0A1" w14:textId="77777777" w:rsidR="00AD730A" w:rsidRPr="00853460" w:rsidRDefault="00AD730A" w:rsidP="00853460">
      <w:pPr>
        <w:pStyle w:val="CETINTextlnku"/>
        <w:numPr>
          <w:ilvl w:val="0"/>
          <w:numId w:val="0"/>
        </w:numPr>
        <w:ind w:left="709"/>
        <w:rPr>
          <w:rFonts w:eastAsia="Arial"/>
        </w:rPr>
      </w:pPr>
      <w:r w:rsidRPr="00853460">
        <w:rPr>
          <w:rFonts w:eastAsia="Arial"/>
        </w:rPr>
        <w:t xml:space="preserve">Účelem předání osobních údajů je plnění Smlouvy. Strany prohlašují, že předávané osobní údaje budou zpracovávat pouze k naplnění tohoto účelu, a to v souladu s platnými a účinnými právními předpisy, zejména v souladu s GDPR. </w:t>
      </w:r>
    </w:p>
    <w:p w14:paraId="414B91E5" w14:textId="77777777" w:rsidR="00AD730A" w:rsidRPr="00853460" w:rsidRDefault="00AD730A" w:rsidP="00853460">
      <w:pPr>
        <w:pStyle w:val="CETINTextlnku"/>
        <w:numPr>
          <w:ilvl w:val="0"/>
          <w:numId w:val="0"/>
        </w:numPr>
        <w:ind w:left="709"/>
        <w:rPr>
          <w:rFonts w:eastAsia="Arial"/>
        </w:rPr>
      </w:pPr>
      <w:r w:rsidRPr="00853460">
        <w:rPr>
          <w:rFonts w:eastAsia="Arial"/>
        </w:rPr>
        <w:t>Strany prohlašují, že pro předání osobních údajů druhé Straně disponují platným právním titulem v souladu s čl. 6 odst. 1 GDPR.</w:t>
      </w:r>
    </w:p>
    <w:p w14:paraId="0B28DD21" w14:textId="77777777" w:rsidR="00AD730A" w:rsidRPr="00853460" w:rsidRDefault="00AD730A" w:rsidP="00853460">
      <w:pPr>
        <w:pStyle w:val="CETINTextlnku"/>
        <w:numPr>
          <w:ilvl w:val="0"/>
          <w:numId w:val="0"/>
        </w:numPr>
        <w:ind w:left="709"/>
        <w:rPr>
          <w:rFonts w:eastAsia="Arial"/>
        </w:rPr>
      </w:pPr>
      <w:r w:rsidRPr="00853460">
        <w:rPr>
          <w:rFonts w:eastAsia="Arial"/>
        </w:rPr>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w:t>
      </w:r>
    </w:p>
    <w:p w14:paraId="39B7F3C9" w14:textId="35382406" w:rsidR="00AD730A" w:rsidRPr="00853460" w:rsidRDefault="00AD730A" w:rsidP="00853460">
      <w:pPr>
        <w:pStyle w:val="CETINTextlnku"/>
        <w:numPr>
          <w:ilvl w:val="0"/>
          <w:numId w:val="0"/>
        </w:numPr>
        <w:ind w:left="709"/>
        <w:rPr>
          <w:rFonts w:eastAsia="Arial"/>
        </w:rPr>
      </w:pPr>
      <w:r w:rsidRPr="00853460">
        <w:rPr>
          <w:rFonts w:eastAsia="Arial"/>
        </w:rPr>
        <w:t xml:space="preserve">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 V případě, že přejímající Stranou je společnost CETIN, předávající Strana seznámí subjekty údajů rovněž i s podmínkami zpracování osobních údajů, včetně rozsahu zvláštních práv subjektu údajů, které jsou uvedeny v Zásadách zpracování osobních údajů dostupných na adrese </w:t>
      </w:r>
      <w:hyperlink r:id="rId11" w:history="1">
        <w:r w:rsidRPr="00853460">
          <w:rPr>
            <w:rFonts w:eastAsia="Arial"/>
          </w:rPr>
          <w:t>https://www.cetin.cz/zasady-ochrany-osobnich-udaju</w:t>
        </w:r>
      </w:hyperlink>
      <w:r w:rsidRPr="00853460">
        <w:rPr>
          <w:rFonts w:eastAsia="Arial"/>
        </w:rPr>
        <w:t>. Splnění povinnosti uvedené v tomto odstavci je předávající Strana povinna přejímající Straně na výzvu písemně doložit.</w:t>
      </w:r>
    </w:p>
    <w:p w14:paraId="611033B8" w14:textId="77777777" w:rsidR="00AD730A" w:rsidRPr="00853460" w:rsidRDefault="00AD730A" w:rsidP="00FE7AE6">
      <w:pPr>
        <w:pStyle w:val="CETINNadpis"/>
        <w:rPr>
          <w:rFonts w:eastAsia="Arial"/>
        </w:rPr>
      </w:pPr>
      <w:bookmarkStart w:id="293" w:name="_Ref8028413"/>
      <w:r w:rsidRPr="00853460">
        <w:rPr>
          <w:rFonts w:eastAsia="Arial"/>
        </w:rPr>
        <w:t>Důvěrné informace a jejich ochrana</w:t>
      </w:r>
      <w:bookmarkEnd w:id="293"/>
    </w:p>
    <w:p w14:paraId="459D018B" w14:textId="77777777" w:rsidR="00AD730A" w:rsidRPr="00853460" w:rsidRDefault="00AD730A" w:rsidP="00FE7AE6">
      <w:pPr>
        <w:pStyle w:val="CETINTextlnku"/>
        <w:rPr>
          <w:rFonts w:eastAsia="Arial"/>
        </w:rPr>
      </w:pPr>
      <w:bookmarkStart w:id="294" w:name="_Ref8028141"/>
      <w:r w:rsidRPr="00853460">
        <w:rPr>
          <w:rFonts w:eastAsia="Arial"/>
        </w:rPr>
        <w:t>Strany nebudou poskytovat nebo zpřístupňovat Důvěrné informace třetím stranám, pokud Smlouva nestanoví jinak, přičemž se zavazují zajistit, aby nedošlo k úniku takových informací. Závazek platí i pro fyzické a právnické osoby spolupracující se Stranami při plnění povinností dle Smlouvy. Strany se zavazují zachovávat důvěrný ráz veškerých Důvěrných informací a mlčenlivost o nich a chránit je s vynaložením nejméně takové péče, jakou vynakládají při ochraně svých vlastních informací podobného významu, využívat Důvěrné informace výhradně k naplnění účelu Smlouvy a k účelu, ke kterému budou Informující Stranou určeny, nevyužívat Důvěrné informace k získání jakéhokoli prospěchu a nezpřístupnit jakoukoli Důvěrnou informaci, přímo či nepřímo a jakoukoli formou, jakékoli třetí osobě.</w:t>
      </w:r>
      <w:bookmarkEnd w:id="294"/>
    </w:p>
    <w:p w14:paraId="33511A52" w14:textId="1079BDE6" w:rsidR="00AD730A" w:rsidRPr="00853460" w:rsidRDefault="00AD730A" w:rsidP="00FE7AE6">
      <w:pPr>
        <w:pStyle w:val="CETINTextlnku"/>
        <w:rPr>
          <w:rFonts w:eastAsia="Arial"/>
        </w:rPr>
      </w:pPr>
      <w:bookmarkStart w:id="295" w:name="_Ref173573848"/>
      <w:r w:rsidRPr="00853460">
        <w:rPr>
          <w:rFonts w:eastAsia="Arial"/>
        </w:rPr>
        <w:t xml:space="preserve">Výjimku z pravidla zakotveného v odst. </w:t>
      </w:r>
      <w:r w:rsidRPr="00853460">
        <w:rPr>
          <w:rFonts w:eastAsia="Arial"/>
        </w:rPr>
        <w:fldChar w:fldCharType="begin"/>
      </w:r>
      <w:r w:rsidRPr="00853460">
        <w:rPr>
          <w:rFonts w:eastAsia="Arial"/>
        </w:rPr>
        <w:instrText xml:space="preserve"> REF _Ref8028141 \r \h </w:instrText>
      </w:r>
      <w:r w:rsidR="004C5646" w:rsidRPr="00853460">
        <w:instrText xml:space="preserve"> \* MERGEFORMAT </w:instrText>
      </w:r>
      <w:r w:rsidRPr="00853460">
        <w:rPr>
          <w:rFonts w:eastAsia="Arial"/>
        </w:rPr>
      </w:r>
      <w:r w:rsidRPr="00853460">
        <w:rPr>
          <w:rFonts w:eastAsia="Arial"/>
        </w:rPr>
        <w:fldChar w:fldCharType="separate"/>
      </w:r>
      <w:r w:rsidR="00F92F95">
        <w:rPr>
          <w:rFonts w:eastAsia="Arial"/>
        </w:rPr>
        <w:t>10.1</w:t>
      </w:r>
      <w:r w:rsidRPr="00853460">
        <w:rPr>
          <w:rFonts w:eastAsia="Arial"/>
        </w:rPr>
        <w:fldChar w:fldCharType="end"/>
      </w:r>
      <w:r w:rsidRPr="00853460">
        <w:rPr>
          <w:rFonts w:eastAsia="Arial"/>
        </w:rPr>
        <w:t xml:space="preserve"> </w:t>
      </w:r>
      <w:r w:rsidR="00E847A8" w:rsidRPr="00853460">
        <w:rPr>
          <w:rFonts w:eastAsia="Arial"/>
        </w:rPr>
        <w:t>Smlouvy</w:t>
      </w:r>
      <w:r w:rsidRPr="00853460">
        <w:rPr>
          <w:rFonts w:eastAsia="Arial"/>
        </w:rPr>
        <w:t xml:space="preserve"> tvoří informace, které:</w:t>
      </w:r>
      <w:bookmarkEnd w:id="295"/>
    </w:p>
    <w:p w14:paraId="496B9A0C" w14:textId="77777777" w:rsidR="00AD730A" w:rsidRPr="00853460" w:rsidRDefault="00AD730A" w:rsidP="00E50F8B">
      <w:pPr>
        <w:pStyle w:val="CETINTextlnku"/>
        <w:numPr>
          <w:ilvl w:val="2"/>
          <w:numId w:val="7"/>
        </w:numPr>
        <w:rPr>
          <w:rFonts w:eastAsia="Arial"/>
        </w:rPr>
      </w:pPr>
      <w:r w:rsidRPr="00853460">
        <w:rPr>
          <w:rFonts w:eastAsia="Arial"/>
        </w:rPr>
        <w:t>se staly všeobecně dostupnými veřejnosti a konkurenci Informující Strany, bez porušení Smlouvy Informovanou Stranou;</w:t>
      </w:r>
    </w:p>
    <w:p w14:paraId="4001AB88" w14:textId="77777777" w:rsidR="00AD730A" w:rsidRPr="00853460" w:rsidRDefault="00AD730A" w:rsidP="00E50F8B">
      <w:pPr>
        <w:pStyle w:val="CETINTextlnku"/>
        <w:numPr>
          <w:ilvl w:val="2"/>
          <w:numId w:val="7"/>
        </w:numPr>
        <w:rPr>
          <w:rFonts w:eastAsia="Arial"/>
        </w:rPr>
      </w:pPr>
      <w:r w:rsidRPr="00853460">
        <w:rPr>
          <w:rFonts w:eastAsia="Arial"/>
        </w:rPr>
        <w:t>v době předání Informované Straně byly této Straně známy bez omezení;</w:t>
      </w:r>
    </w:p>
    <w:p w14:paraId="1B1E4CD6" w14:textId="77777777" w:rsidR="00AD730A" w:rsidRPr="00853460" w:rsidRDefault="00AD730A" w:rsidP="00E50F8B">
      <w:pPr>
        <w:pStyle w:val="CETINTextlnku"/>
        <w:numPr>
          <w:ilvl w:val="2"/>
          <w:numId w:val="7"/>
        </w:numPr>
        <w:rPr>
          <w:rFonts w:eastAsia="Arial"/>
        </w:rPr>
      </w:pPr>
      <w:r w:rsidRPr="00853460">
        <w:rPr>
          <w:rFonts w:eastAsia="Arial"/>
        </w:rPr>
        <w:t>Informující Strana písemným souhlasem zbavila těchto omezení;</w:t>
      </w:r>
    </w:p>
    <w:p w14:paraId="74766BB4" w14:textId="77777777" w:rsidR="00AD730A" w:rsidRPr="00853460" w:rsidRDefault="00AD730A" w:rsidP="00E50F8B">
      <w:pPr>
        <w:pStyle w:val="CETINTextlnku"/>
        <w:numPr>
          <w:ilvl w:val="2"/>
          <w:numId w:val="7"/>
        </w:numPr>
        <w:rPr>
          <w:rFonts w:eastAsia="Arial"/>
        </w:rPr>
      </w:pPr>
      <w:r w:rsidRPr="00853460">
        <w:rPr>
          <w:rFonts w:eastAsia="Arial"/>
        </w:rPr>
        <w:t>jsou vyžádány soudem, státním zastupitelstvím nebo věcně příslušným státním nebo správním orgánem na základě zákona;</w:t>
      </w:r>
    </w:p>
    <w:p w14:paraId="7E0EE0E8" w14:textId="77777777" w:rsidR="00AD730A" w:rsidRPr="00853460" w:rsidRDefault="00AD730A" w:rsidP="00E50F8B">
      <w:pPr>
        <w:pStyle w:val="CETINTextlnku"/>
        <w:numPr>
          <w:ilvl w:val="2"/>
          <w:numId w:val="7"/>
        </w:numPr>
        <w:rPr>
          <w:rFonts w:eastAsia="Arial"/>
        </w:rPr>
      </w:pPr>
      <w:r w:rsidRPr="00853460">
        <w:rPr>
          <w:rFonts w:eastAsia="Arial"/>
        </w:rPr>
        <w:t>informace o existenci Smlouvy a existenci spolupráce v této oblasti mezi Partnerem a společností CETIN.</w:t>
      </w:r>
    </w:p>
    <w:p w14:paraId="1BD722B0" w14:textId="77777777" w:rsidR="00AD730A" w:rsidRPr="00853460" w:rsidRDefault="00AD730A" w:rsidP="00FE7AE6">
      <w:pPr>
        <w:pStyle w:val="CETINTextlnku"/>
        <w:rPr>
          <w:rFonts w:eastAsia="Arial"/>
        </w:rPr>
      </w:pPr>
      <w:bookmarkStart w:id="296" w:name="_Ref202256027"/>
      <w:r w:rsidRPr="00853460">
        <w:rPr>
          <w:rFonts w:eastAsia="Arial"/>
        </w:rPr>
        <w:t>Důvěrné informace podle Smlouvy tvoří zejména, nikoli však výlučně:</w:t>
      </w:r>
      <w:bookmarkEnd w:id="296"/>
    </w:p>
    <w:p w14:paraId="275A7DE6" w14:textId="77777777" w:rsidR="00AD730A" w:rsidRPr="00853460" w:rsidRDefault="00AD730A" w:rsidP="00E50F8B">
      <w:pPr>
        <w:pStyle w:val="CETINTextlnku"/>
        <w:numPr>
          <w:ilvl w:val="2"/>
          <w:numId w:val="7"/>
        </w:numPr>
        <w:rPr>
          <w:rFonts w:eastAsia="Arial"/>
        </w:rPr>
      </w:pPr>
      <w:r w:rsidRPr="00853460">
        <w:rPr>
          <w:rFonts w:eastAsia="Arial"/>
        </w:rPr>
        <w:t>Smlouva a zápisy z jednání Stran o Smlouvě a jejích přílohách;</w:t>
      </w:r>
    </w:p>
    <w:p w14:paraId="559CB0BA" w14:textId="77777777" w:rsidR="00AD730A" w:rsidRPr="00853460" w:rsidRDefault="00AD730A" w:rsidP="00E50F8B">
      <w:pPr>
        <w:pStyle w:val="CETINTextlnku"/>
        <w:numPr>
          <w:ilvl w:val="2"/>
          <w:numId w:val="7"/>
        </w:numPr>
        <w:rPr>
          <w:rFonts w:eastAsia="Arial"/>
        </w:rPr>
      </w:pPr>
      <w:r w:rsidRPr="00853460">
        <w:rPr>
          <w:rFonts w:eastAsia="Arial"/>
        </w:rPr>
        <w:t>technické a ekonomické podklady a informace o Síti CETIN; údaje o Síti CETIN a její kapacitě; informace o plánovaném rozvoji Sítě CETIN; informace a podklady o plánované výstavbě spojovacích a přenosových prostředků a telekomunikačních objektů Sítě CETIN; údaje o provozu v Síti CETIN;</w:t>
      </w:r>
    </w:p>
    <w:p w14:paraId="7734B70B" w14:textId="77777777" w:rsidR="00AD730A" w:rsidRPr="00853460" w:rsidRDefault="00AD730A" w:rsidP="00E50F8B">
      <w:pPr>
        <w:pStyle w:val="CETINTextlnku"/>
        <w:numPr>
          <w:ilvl w:val="2"/>
          <w:numId w:val="7"/>
        </w:numPr>
        <w:rPr>
          <w:rFonts w:eastAsia="Arial"/>
        </w:rPr>
      </w:pPr>
      <w:r w:rsidRPr="00853460">
        <w:rPr>
          <w:rFonts w:eastAsia="Arial"/>
        </w:rPr>
        <w:t>informace o cenách;</w:t>
      </w:r>
    </w:p>
    <w:p w14:paraId="3C5F1B48" w14:textId="77777777" w:rsidR="00AD730A" w:rsidRPr="00853460" w:rsidRDefault="00AD730A" w:rsidP="00E50F8B">
      <w:pPr>
        <w:pStyle w:val="CETINTextlnku"/>
        <w:numPr>
          <w:ilvl w:val="2"/>
          <w:numId w:val="7"/>
        </w:numPr>
        <w:rPr>
          <w:rFonts w:eastAsia="Arial"/>
        </w:rPr>
      </w:pPr>
      <w:r w:rsidRPr="00853460">
        <w:rPr>
          <w:rFonts w:eastAsia="Arial"/>
        </w:rPr>
        <w:t>podklady pro účtování;</w:t>
      </w:r>
    </w:p>
    <w:p w14:paraId="27A65D6B" w14:textId="77777777" w:rsidR="00AD730A" w:rsidRPr="00853460" w:rsidRDefault="00AD730A" w:rsidP="00E50F8B">
      <w:pPr>
        <w:pStyle w:val="CETINTextlnku"/>
        <w:numPr>
          <w:ilvl w:val="2"/>
          <w:numId w:val="7"/>
        </w:numPr>
        <w:rPr>
          <w:rFonts w:eastAsia="Arial"/>
        </w:rPr>
      </w:pPr>
      <w:r w:rsidRPr="00853460">
        <w:rPr>
          <w:rFonts w:eastAsia="Arial"/>
        </w:rPr>
        <w:t>informace získané v rámci kontroly plnění povinností dle Smlouvy;</w:t>
      </w:r>
    </w:p>
    <w:p w14:paraId="345A978E" w14:textId="77777777" w:rsidR="00AD730A" w:rsidRPr="00853460" w:rsidRDefault="00AD730A" w:rsidP="00E50F8B">
      <w:pPr>
        <w:pStyle w:val="CETINTextlnku"/>
        <w:numPr>
          <w:ilvl w:val="2"/>
          <w:numId w:val="7"/>
        </w:numPr>
        <w:rPr>
          <w:rFonts w:eastAsia="Arial"/>
        </w:rPr>
      </w:pPr>
      <w:r w:rsidRPr="00853460">
        <w:rPr>
          <w:rFonts w:eastAsia="Arial"/>
        </w:rPr>
        <w:t>informace o zabezpečení Sítě CETIN a dalších uživatelích Sítě CETIN;</w:t>
      </w:r>
    </w:p>
    <w:p w14:paraId="1274F995" w14:textId="77777777" w:rsidR="00AD730A" w:rsidRPr="00853460" w:rsidRDefault="00AD730A" w:rsidP="00E50F8B">
      <w:pPr>
        <w:pStyle w:val="CETINTextlnku"/>
        <w:numPr>
          <w:ilvl w:val="2"/>
          <w:numId w:val="7"/>
        </w:numPr>
        <w:rPr>
          <w:rFonts w:eastAsia="Arial"/>
        </w:rPr>
      </w:pPr>
      <w:r w:rsidRPr="00853460">
        <w:rPr>
          <w:rFonts w:eastAsia="Arial"/>
        </w:rPr>
        <w:t>informace, které nejsou v obchodních kruzích běžně dostupné a o kterých mohly Strany při vynaložení úsilí, které na nich lze spravedlivě požadovat, předpokládat že na utajení těchto informací má vzhledem k jejich povaze druhá Strana oprávněný zájem.</w:t>
      </w:r>
    </w:p>
    <w:p w14:paraId="2C97782F" w14:textId="4E85EA84" w:rsidR="00AD730A" w:rsidRPr="00853460" w:rsidRDefault="00AD730A" w:rsidP="00FE7AE6">
      <w:pPr>
        <w:pStyle w:val="CETINTextlnku"/>
        <w:rPr>
          <w:rFonts w:eastAsia="Arial"/>
        </w:rPr>
      </w:pPr>
      <w:r w:rsidRPr="00853460">
        <w:rPr>
          <w:rFonts w:eastAsia="Arial"/>
        </w:rPr>
        <w:t>Každá Strana se zavazuje používat Důvěrné informace výlučně pro plnění povinností Informované Strany dle Smlouvy a nesmí je dále rozšiřovat, reprodukovat nebo zpřístupňovat třetí straně ani svým zaměstnancům, pokud to není nezbytně nutné k plnění povinností dané Strany dle Smlouvy; výjimku tvoří případy uvedené ve Smlouvě. Strany omezí počet zaměstnanců pro styk s Důvěrnými informacemi a přijmou účinná opatření pro zamezení úniku informací. Strany zajistí, aby tyto osoby byly zavázány mlčenlivostí nejméně v rozsahu článku </w:t>
      </w:r>
      <w:r w:rsidRPr="00853460">
        <w:rPr>
          <w:rFonts w:eastAsia="Arial"/>
        </w:rPr>
        <w:fldChar w:fldCharType="begin"/>
      </w:r>
      <w:r w:rsidRPr="00853460">
        <w:rPr>
          <w:rFonts w:eastAsia="Arial"/>
        </w:rPr>
        <w:instrText xml:space="preserve"> REF _Ref8028413 \r \h </w:instrText>
      </w:r>
      <w:r w:rsidR="004C5646" w:rsidRPr="00853460">
        <w:instrText xml:space="preserve"> \* MERGEFORMAT </w:instrText>
      </w:r>
      <w:r w:rsidRPr="00853460">
        <w:rPr>
          <w:rFonts w:eastAsia="Arial"/>
        </w:rPr>
      </w:r>
      <w:r w:rsidRPr="00853460">
        <w:rPr>
          <w:rFonts w:eastAsia="Arial"/>
        </w:rPr>
        <w:fldChar w:fldCharType="separate"/>
      </w:r>
      <w:r w:rsidR="00F92F95">
        <w:rPr>
          <w:rFonts w:eastAsia="Arial"/>
        </w:rPr>
        <w:t>10</w:t>
      </w:r>
      <w:r w:rsidRPr="00853460">
        <w:rPr>
          <w:rFonts w:eastAsia="Arial"/>
        </w:rPr>
        <w:fldChar w:fldCharType="end"/>
      </w:r>
      <w:r w:rsidRPr="00853460">
        <w:rPr>
          <w:rFonts w:eastAsia="Arial"/>
        </w:rPr>
        <w:t xml:space="preserve"> </w:t>
      </w:r>
      <w:r w:rsidR="00E847A8" w:rsidRPr="00853460">
        <w:rPr>
          <w:rFonts w:eastAsia="Arial"/>
        </w:rPr>
        <w:t>Smlouvy</w:t>
      </w:r>
      <w:r w:rsidRPr="00853460">
        <w:rPr>
          <w:rFonts w:eastAsia="Arial"/>
        </w:rPr>
        <w:t>.</w:t>
      </w:r>
    </w:p>
    <w:p w14:paraId="49EA7F9C" w14:textId="77777777" w:rsidR="00AD730A" w:rsidRPr="00853460" w:rsidRDefault="00AD730A" w:rsidP="00FE7AE6">
      <w:pPr>
        <w:pStyle w:val="CETINTextlnku"/>
        <w:rPr>
          <w:rFonts w:eastAsia="Arial"/>
        </w:rPr>
      </w:pPr>
      <w:r w:rsidRPr="00853460">
        <w:rPr>
          <w:rFonts w:eastAsia="Arial"/>
        </w:rPr>
        <w:t>Společnost CETIN je oprávněna zpřístupnit Důvěrné informace druhé Strany subdodavatelům společnosti CETIN, jejichž plnění souvisí s poskytováním přístupu k Síti CETIN a plněním povinností společnosti CETIN dle Smlouvy.</w:t>
      </w:r>
    </w:p>
    <w:p w14:paraId="442E6A06" w14:textId="77777777" w:rsidR="00AD730A" w:rsidRPr="00853460" w:rsidRDefault="00AD730A" w:rsidP="00FE7AE6">
      <w:pPr>
        <w:pStyle w:val="CETINTextlnku"/>
        <w:rPr>
          <w:rFonts w:eastAsia="Arial"/>
        </w:rPr>
      </w:pPr>
      <w:r w:rsidRPr="00853460">
        <w:rPr>
          <w:rFonts w:eastAsia="Arial"/>
        </w:rPr>
        <w:t>Po ukončení Smlouvy budou veškeré materiály, dokumenty a Důvěrné informace v držení Informované Strany vráceny Informující Straně nebo zničeny či znehodnoceny.</w:t>
      </w:r>
    </w:p>
    <w:p w14:paraId="43A646AA" w14:textId="6C44ECB6" w:rsidR="00AD730A" w:rsidRPr="00853460" w:rsidRDefault="00AD730A" w:rsidP="00FE7AE6">
      <w:pPr>
        <w:pStyle w:val="CETINTextlnku"/>
        <w:rPr>
          <w:rFonts w:eastAsia="Arial"/>
        </w:rPr>
      </w:pPr>
      <w:r w:rsidRPr="00853460">
        <w:rPr>
          <w:rFonts w:eastAsia="Arial"/>
        </w:rPr>
        <w:t xml:space="preserve">Závazky stanovené v článku </w:t>
      </w:r>
      <w:r w:rsidRPr="00853460">
        <w:rPr>
          <w:rFonts w:eastAsia="Arial"/>
        </w:rPr>
        <w:fldChar w:fldCharType="begin"/>
      </w:r>
      <w:r w:rsidRPr="00853460">
        <w:rPr>
          <w:rFonts w:eastAsia="Arial"/>
        </w:rPr>
        <w:instrText xml:space="preserve"> REF _Ref8028413 \r \h </w:instrText>
      </w:r>
      <w:r w:rsidR="004C5646" w:rsidRPr="00853460">
        <w:instrText xml:space="preserve"> \* MERGEFORMAT </w:instrText>
      </w:r>
      <w:r w:rsidRPr="00853460">
        <w:rPr>
          <w:rFonts w:eastAsia="Arial"/>
        </w:rPr>
      </w:r>
      <w:r w:rsidRPr="00853460">
        <w:rPr>
          <w:rFonts w:eastAsia="Arial"/>
        </w:rPr>
        <w:fldChar w:fldCharType="separate"/>
      </w:r>
      <w:r w:rsidR="00F92F95">
        <w:rPr>
          <w:rFonts w:eastAsia="Arial"/>
        </w:rPr>
        <w:t>10</w:t>
      </w:r>
      <w:r w:rsidRPr="00853460">
        <w:rPr>
          <w:rFonts w:eastAsia="Arial"/>
        </w:rPr>
        <w:fldChar w:fldCharType="end"/>
      </w:r>
      <w:r w:rsidRPr="00853460">
        <w:rPr>
          <w:rFonts w:eastAsia="Arial"/>
        </w:rPr>
        <w:t xml:space="preserve"> </w:t>
      </w:r>
      <w:r w:rsidR="00BF4FFB" w:rsidRPr="00853460">
        <w:rPr>
          <w:rFonts w:eastAsia="Arial"/>
        </w:rPr>
        <w:t>Smlouvy</w:t>
      </w:r>
      <w:r w:rsidRPr="00853460">
        <w:rPr>
          <w:rFonts w:eastAsia="Arial"/>
        </w:rPr>
        <w:t xml:space="preserve"> k ochraně Důvěrných informací, které byly předány přede dnem zániku Smlouvy, platí nadále i po zániku Smlouvy, a to po dobu 3 (tří) let ode dne zániku Smlouvy.</w:t>
      </w:r>
    </w:p>
    <w:p w14:paraId="5CF1C378" w14:textId="6B864BE4" w:rsidR="00AD730A" w:rsidRPr="00853460" w:rsidRDefault="00AD730A" w:rsidP="00FE7AE6">
      <w:pPr>
        <w:pStyle w:val="CETINTextlnku"/>
        <w:rPr>
          <w:rFonts w:eastAsia="Arial"/>
        </w:rPr>
      </w:pPr>
      <w:r w:rsidRPr="00853460">
        <w:rPr>
          <w:rFonts w:eastAsia="Arial"/>
        </w:rPr>
        <w:t xml:space="preserve">Porušením povinností podle článku </w:t>
      </w:r>
      <w:r w:rsidRPr="00853460">
        <w:rPr>
          <w:rFonts w:eastAsia="Arial"/>
        </w:rPr>
        <w:fldChar w:fldCharType="begin"/>
      </w:r>
      <w:r w:rsidRPr="00853460">
        <w:rPr>
          <w:rFonts w:eastAsia="Arial"/>
        </w:rPr>
        <w:instrText xml:space="preserve"> REF _Ref8028413 \r \h  \* MERGEFORMAT </w:instrText>
      </w:r>
      <w:r w:rsidRPr="00853460">
        <w:rPr>
          <w:rFonts w:eastAsia="Arial"/>
        </w:rPr>
      </w:r>
      <w:r w:rsidRPr="00853460">
        <w:rPr>
          <w:rFonts w:eastAsia="Arial"/>
        </w:rPr>
        <w:fldChar w:fldCharType="separate"/>
      </w:r>
      <w:r w:rsidR="00F92F95">
        <w:rPr>
          <w:rFonts w:eastAsia="Arial"/>
        </w:rPr>
        <w:t>10</w:t>
      </w:r>
      <w:r w:rsidRPr="00853460">
        <w:rPr>
          <w:rFonts w:eastAsia="Arial"/>
        </w:rPr>
        <w:fldChar w:fldCharType="end"/>
      </w:r>
      <w:r w:rsidRPr="00853460">
        <w:rPr>
          <w:rFonts w:eastAsia="Arial"/>
        </w:rPr>
        <w:t xml:space="preserve"> </w:t>
      </w:r>
      <w:r w:rsidR="00BF4FFB" w:rsidRPr="00853460">
        <w:rPr>
          <w:rFonts w:eastAsia="Arial"/>
        </w:rPr>
        <w:t>Smlouvy</w:t>
      </w:r>
      <w:r w:rsidRPr="00853460">
        <w:rPr>
          <w:rFonts w:eastAsia="Arial"/>
        </w:rPr>
        <w:t xml:space="preserve"> není, pokud společnost CETIN bez předchozího písemného souhlasu Partnera zpřístupní Důvěrné informace své ovládající osobě nebo jakékoli osobě jí ovládané.</w:t>
      </w:r>
    </w:p>
    <w:p w14:paraId="41E4B905" w14:textId="0D809EB7" w:rsidR="00AD730A" w:rsidRPr="00853460" w:rsidRDefault="00AD730A" w:rsidP="00FE7AE6">
      <w:pPr>
        <w:pStyle w:val="CETINTextlnku"/>
        <w:rPr>
          <w:rFonts w:eastAsia="Arial"/>
        </w:rPr>
      </w:pPr>
      <w:r w:rsidRPr="00853460">
        <w:rPr>
          <w:rFonts w:eastAsia="Arial"/>
        </w:rPr>
        <w:t xml:space="preserve">Informovaná Strana odpovídá za porušení důvěrnosti informací i třetí osobou, které Informovaná Strana Důvěrné informace za podmínek stanovených v článku </w:t>
      </w:r>
      <w:r w:rsidRPr="00853460">
        <w:rPr>
          <w:rFonts w:eastAsia="Arial"/>
        </w:rPr>
        <w:fldChar w:fldCharType="begin"/>
      </w:r>
      <w:r w:rsidRPr="00853460">
        <w:rPr>
          <w:rFonts w:eastAsia="Arial"/>
        </w:rPr>
        <w:instrText xml:space="preserve"> REF _Ref8028413 \r \h </w:instrText>
      </w:r>
      <w:r w:rsidR="004C5646" w:rsidRPr="00853460">
        <w:instrText xml:space="preserve"> \* MERGEFORMAT </w:instrText>
      </w:r>
      <w:r w:rsidRPr="00853460">
        <w:rPr>
          <w:rFonts w:eastAsia="Arial"/>
        </w:rPr>
      </w:r>
      <w:r w:rsidRPr="00853460">
        <w:rPr>
          <w:rFonts w:eastAsia="Arial"/>
        </w:rPr>
        <w:fldChar w:fldCharType="separate"/>
      </w:r>
      <w:r w:rsidR="00F92F95">
        <w:rPr>
          <w:rFonts w:eastAsia="Arial"/>
        </w:rPr>
        <w:t>10</w:t>
      </w:r>
      <w:r w:rsidRPr="00853460">
        <w:rPr>
          <w:rFonts w:eastAsia="Arial"/>
        </w:rPr>
        <w:fldChar w:fldCharType="end"/>
      </w:r>
      <w:r w:rsidRPr="00853460">
        <w:rPr>
          <w:rFonts w:eastAsia="Arial"/>
        </w:rPr>
        <w:t xml:space="preserve"> </w:t>
      </w:r>
      <w:r w:rsidR="00BF4FFB" w:rsidRPr="00853460">
        <w:rPr>
          <w:rFonts w:eastAsia="Arial"/>
        </w:rPr>
        <w:t>Smlouvy</w:t>
      </w:r>
      <w:r w:rsidRPr="00853460">
        <w:rPr>
          <w:rFonts w:eastAsia="Arial"/>
        </w:rPr>
        <w:t xml:space="preserve"> poskytla, jakož i za újmu, která je v případě takového porušení Informující Straně způsobena.</w:t>
      </w:r>
    </w:p>
    <w:p w14:paraId="7E9ADA44" w14:textId="5D9F1E12" w:rsidR="00AD730A" w:rsidRPr="00853460" w:rsidRDefault="00AD730A" w:rsidP="00FE7AE6">
      <w:pPr>
        <w:pStyle w:val="CETINTextlnku"/>
        <w:rPr>
          <w:rFonts w:eastAsia="Arial"/>
        </w:rPr>
      </w:pPr>
      <w:r w:rsidRPr="00853460">
        <w:rPr>
          <w:rFonts w:eastAsia="Arial"/>
        </w:rPr>
        <w:t xml:space="preserve">V případě porušení povinností stanovených v článku </w:t>
      </w:r>
      <w:r w:rsidRPr="00853460">
        <w:rPr>
          <w:rFonts w:eastAsia="Arial"/>
        </w:rPr>
        <w:fldChar w:fldCharType="begin"/>
      </w:r>
      <w:r w:rsidRPr="00853460">
        <w:rPr>
          <w:rFonts w:eastAsia="Arial"/>
        </w:rPr>
        <w:instrText xml:space="preserve"> REF _Ref8028413 \r \h </w:instrText>
      </w:r>
      <w:r w:rsidR="004C5646" w:rsidRPr="00853460">
        <w:instrText xml:space="preserve"> \* MERGEFORMAT </w:instrText>
      </w:r>
      <w:r w:rsidRPr="00853460">
        <w:rPr>
          <w:rFonts w:eastAsia="Arial"/>
        </w:rPr>
      </w:r>
      <w:r w:rsidRPr="00853460">
        <w:rPr>
          <w:rFonts w:eastAsia="Arial"/>
        </w:rPr>
        <w:fldChar w:fldCharType="separate"/>
      </w:r>
      <w:r w:rsidR="00F92F95">
        <w:rPr>
          <w:rFonts w:eastAsia="Arial"/>
        </w:rPr>
        <w:t>10</w:t>
      </w:r>
      <w:r w:rsidRPr="00853460">
        <w:rPr>
          <w:rFonts w:eastAsia="Arial"/>
        </w:rPr>
        <w:fldChar w:fldCharType="end"/>
      </w:r>
      <w:r w:rsidRPr="00853460">
        <w:rPr>
          <w:rFonts w:eastAsia="Arial"/>
        </w:rPr>
        <w:t xml:space="preserve"> </w:t>
      </w:r>
      <w:r w:rsidR="00BF4FFB" w:rsidRPr="00853460">
        <w:rPr>
          <w:rFonts w:eastAsia="Arial"/>
        </w:rPr>
        <w:t>Smlouvy</w:t>
      </w:r>
      <w:r w:rsidRPr="00853460">
        <w:rPr>
          <w:rFonts w:eastAsia="Arial"/>
        </w:rPr>
        <w:t xml:space="preserve"> je porušující Strana povinna poškozené Straně nahradit veškerou majetkovou i nemajetkovou újmu společně s ušlým ziskem, která jí takovým porušením vznikne. Nárok Stran na smluvní pokutu tím není dotčen.</w:t>
      </w:r>
    </w:p>
    <w:p w14:paraId="15B460A9" w14:textId="545A0580" w:rsidR="00AD730A" w:rsidRPr="00853460" w:rsidRDefault="00AE48A6" w:rsidP="00FE7AE6">
      <w:pPr>
        <w:pStyle w:val="CETINNadpis"/>
        <w:rPr>
          <w:rFonts w:eastAsia="Arial"/>
        </w:rPr>
      </w:pPr>
      <w:bookmarkStart w:id="297" w:name="_Toc532211423"/>
      <w:bookmarkStart w:id="298" w:name="_Toc520288998"/>
      <w:bookmarkStart w:id="299" w:name="_Toc194393349"/>
      <w:r w:rsidRPr="00853460">
        <w:t>Práva duševního vlastnictví</w:t>
      </w:r>
      <w:bookmarkEnd w:id="297"/>
      <w:bookmarkEnd w:id="298"/>
      <w:bookmarkEnd w:id="299"/>
    </w:p>
    <w:p w14:paraId="43ECF3E8" w14:textId="77777777" w:rsidR="00AD730A" w:rsidRPr="00853460" w:rsidRDefault="00AD730A" w:rsidP="00FE7AE6">
      <w:pPr>
        <w:pStyle w:val="CETINTextlnku"/>
        <w:rPr>
          <w:rFonts w:eastAsia="Arial"/>
        </w:rPr>
      </w:pPr>
      <w:r w:rsidRPr="00853460">
        <w:rPr>
          <w:rFonts w:eastAsia="Arial"/>
        </w:rPr>
        <w:t>Ustanovení Smlouvy se nedotýkají práv Stran na duševní vlastnictví a samy o sobě nezakládají žádnou výslovnou nebo nepřímou licenci nebo převod práv k duševnímu vlastnictví z jedné Strany na druhou. Vznikne-li v průběhu plnění Smlouvy věc, která podléhá ochraně dle právních předpisů upravujících práva k duševnímu vlastnictví a jeho využívání, budou práva k jejímu užívání předmětem samostatné smlouvy mezi Stranami, které takovou smlouvu dohodnou a uzavřou v dobré víře.</w:t>
      </w:r>
    </w:p>
    <w:p w14:paraId="7455F42E" w14:textId="77777777" w:rsidR="00AD730A" w:rsidRPr="00853460" w:rsidRDefault="00AD730A" w:rsidP="00FE7AE6">
      <w:pPr>
        <w:pStyle w:val="CETINTextlnku"/>
        <w:rPr>
          <w:rFonts w:eastAsia="Arial"/>
        </w:rPr>
      </w:pPr>
      <w:r w:rsidRPr="00853460">
        <w:rPr>
          <w:rFonts w:eastAsia="Arial"/>
        </w:rPr>
        <w:t>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14:paraId="20856DF1" w14:textId="237AF0C1" w:rsidR="00AD730A" w:rsidRPr="00853460" w:rsidRDefault="00AD730A" w:rsidP="00FE7AE6">
      <w:pPr>
        <w:pStyle w:val="CETINNadpis"/>
        <w:rPr>
          <w:rFonts w:eastAsia="Arial"/>
        </w:rPr>
      </w:pPr>
      <w:bookmarkStart w:id="300" w:name="_Toc409531530"/>
      <w:bookmarkStart w:id="301" w:name="_Toc413756871"/>
      <w:r w:rsidRPr="00853460">
        <w:rPr>
          <w:rFonts w:eastAsia="Arial"/>
        </w:rPr>
        <w:t xml:space="preserve">Odpovědnost a náhrada </w:t>
      </w:r>
      <w:bookmarkEnd w:id="300"/>
      <w:r w:rsidR="00010397" w:rsidRPr="00853460">
        <w:rPr>
          <w:rFonts w:eastAsia="Arial"/>
        </w:rPr>
        <w:t>újmy</w:t>
      </w:r>
      <w:r w:rsidRPr="00853460">
        <w:rPr>
          <w:rFonts w:eastAsia="Arial"/>
        </w:rPr>
        <w:t xml:space="preserve"> </w:t>
      </w:r>
    </w:p>
    <w:p w14:paraId="39D77950" w14:textId="24FFC440" w:rsidR="00AD730A" w:rsidRPr="00853460" w:rsidRDefault="00AD730A" w:rsidP="00FE7AE6">
      <w:pPr>
        <w:pStyle w:val="CETINTextlnku"/>
        <w:rPr>
          <w:rFonts w:eastAsia="Arial"/>
        </w:rPr>
      </w:pPr>
      <w:r w:rsidRPr="00853460">
        <w:rPr>
          <w:rFonts w:eastAsia="Arial"/>
        </w:rPr>
        <w:t xml:space="preserve">Strany jsou povinny v průběhu trvání Smlouvy předcházet možným </w:t>
      </w:r>
      <w:r w:rsidR="00010397" w:rsidRPr="00853460">
        <w:rPr>
          <w:rFonts w:eastAsia="Arial"/>
        </w:rPr>
        <w:t>újmám</w:t>
      </w:r>
      <w:r w:rsidRPr="00853460">
        <w:rPr>
          <w:rFonts w:eastAsia="Arial"/>
        </w:rPr>
        <w:t xml:space="preserve">, a to jak samostatně, tak v součinnosti s druhou Stranou a na možné hrozící případy </w:t>
      </w:r>
      <w:r w:rsidR="00010397" w:rsidRPr="00853460">
        <w:rPr>
          <w:rFonts w:eastAsia="Arial"/>
        </w:rPr>
        <w:t xml:space="preserve">újmy </w:t>
      </w:r>
      <w:r w:rsidRPr="00853460">
        <w:rPr>
          <w:rFonts w:eastAsia="Arial"/>
        </w:rPr>
        <w:t>se vzájemně upozorňovat.</w:t>
      </w:r>
    </w:p>
    <w:p w14:paraId="1A55C5D6" w14:textId="1F4C9A7E" w:rsidR="00AD730A" w:rsidRDefault="00AD730A" w:rsidP="00FE7AE6">
      <w:pPr>
        <w:pStyle w:val="CETINTextlnku"/>
        <w:rPr>
          <w:rFonts w:eastAsia="Arial"/>
        </w:rPr>
      </w:pPr>
      <w:r w:rsidRPr="00853460">
        <w:rPr>
          <w:rFonts w:eastAsia="Arial"/>
        </w:rPr>
        <w:t xml:space="preserve">Způsobí-li Strana porušením ustanovení Smlouvy nebo jiných předpisů druhé Straně </w:t>
      </w:r>
      <w:r w:rsidR="006617D9" w:rsidRPr="00853460">
        <w:rPr>
          <w:rFonts w:eastAsia="Arial"/>
        </w:rPr>
        <w:t>škodu</w:t>
      </w:r>
      <w:r w:rsidRPr="00853460">
        <w:rPr>
          <w:rFonts w:eastAsia="Arial"/>
        </w:rPr>
        <w:t xml:space="preserve">, bude odpovědná za její náhradu v souladu s obecně závaznými a účinnými právními předpisy. Společnost CETIN odpovídá výhradně v rozsahu odpovídajícím výši tzv. skutečné škody způsobené úmyslně nebo z hrubé nedbalosti a neodpovídá za </w:t>
      </w:r>
      <w:r w:rsidR="00010397" w:rsidRPr="00853460">
        <w:rPr>
          <w:rFonts w:eastAsia="Arial"/>
        </w:rPr>
        <w:t xml:space="preserve">újmu </w:t>
      </w:r>
      <w:r w:rsidRPr="00853460">
        <w:rPr>
          <w:rFonts w:eastAsia="Arial"/>
        </w:rPr>
        <w:t xml:space="preserve">způsobenou přerušením Služeb dle článku </w:t>
      </w:r>
      <w:r w:rsidR="00285D78" w:rsidRPr="00853460">
        <w:rPr>
          <w:rFonts w:eastAsia="Arial"/>
        </w:rPr>
        <w:fldChar w:fldCharType="begin"/>
      </w:r>
      <w:r w:rsidR="00285D78" w:rsidRPr="00853460">
        <w:rPr>
          <w:rFonts w:eastAsia="Arial"/>
        </w:rPr>
        <w:instrText xml:space="preserve"> REF _Ref202256238 \r \h </w:instrText>
      </w:r>
      <w:r w:rsidR="00C2696F" w:rsidRPr="00853460">
        <w:rPr>
          <w:rFonts w:eastAsia="Arial"/>
        </w:rPr>
        <w:instrText xml:space="preserve"> \* MERGEFORMAT </w:instrText>
      </w:r>
      <w:r w:rsidR="00285D78" w:rsidRPr="00853460">
        <w:rPr>
          <w:rFonts w:eastAsia="Arial"/>
        </w:rPr>
      </w:r>
      <w:r w:rsidR="00285D78" w:rsidRPr="00853460">
        <w:rPr>
          <w:rFonts w:eastAsia="Arial"/>
        </w:rPr>
        <w:fldChar w:fldCharType="separate"/>
      </w:r>
      <w:r w:rsidR="00F92F95">
        <w:rPr>
          <w:rFonts w:eastAsia="Arial"/>
        </w:rPr>
        <w:t>16</w:t>
      </w:r>
      <w:r w:rsidR="00285D78" w:rsidRPr="00853460">
        <w:rPr>
          <w:rFonts w:eastAsia="Arial"/>
        </w:rPr>
        <w:fldChar w:fldCharType="end"/>
      </w:r>
      <w:r w:rsidRPr="00853460">
        <w:rPr>
          <w:rFonts w:eastAsia="Arial"/>
        </w:rPr>
        <w:t xml:space="preserve"> </w:t>
      </w:r>
      <w:r w:rsidR="00E847A8" w:rsidRPr="00853460">
        <w:rPr>
          <w:rFonts w:eastAsia="Arial"/>
        </w:rPr>
        <w:t>Smlouvy</w:t>
      </w:r>
      <w:r w:rsidRPr="00853460">
        <w:rPr>
          <w:rFonts w:eastAsia="Arial"/>
        </w:rPr>
        <w:t xml:space="preserve">. Společnost CETIN neodpovídá za škodu, která vznikne, byť částečným, zaviněním Partnera, ani za ušlý zisk Partnera nebo nemajetkovou </w:t>
      </w:r>
      <w:r w:rsidR="00010397" w:rsidRPr="00853460">
        <w:rPr>
          <w:rFonts w:eastAsia="Arial"/>
        </w:rPr>
        <w:t xml:space="preserve">újmu </w:t>
      </w:r>
      <w:r w:rsidRPr="00853460">
        <w:rPr>
          <w:rFonts w:eastAsia="Arial"/>
        </w:rPr>
        <w:t xml:space="preserve">Partnera. Odpovědnost společnosti CETIN za veškerá porušení jakýchkoliv povinností společnosti CETIN dle Smlouvy a všech Dílčích smluv, ke kterým může dojít v průběhu </w:t>
      </w:r>
      <w:r w:rsidR="004A5BF2" w:rsidRPr="00853460">
        <w:rPr>
          <w:rFonts w:eastAsia="Arial"/>
        </w:rPr>
        <w:t>trvání Smlouvy</w:t>
      </w:r>
      <w:r w:rsidRPr="00853460">
        <w:rPr>
          <w:rFonts w:eastAsia="Arial"/>
        </w:rPr>
        <w:t xml:space="preserve">, a tedy odpovědnost společnosti CETIN za veškeré škody, smluvní pokuty a jiné sankce či újmy, které mohou vzniknout Partnerovi v souvislosti s událostmi, které se udály </w:t>
      </w:r>
      <w:r w:rsidR="004A5BF2" w:rsidRPr="00853460">
        <w:rPr>
          <w:rFonts w:eastAsia="Arial"/>
        </w:rPr>
        <w:t>po dobu trvání Smlouvy</w:t>
      </w:r>
      <w:r w:rsidRPr="00853460">
        <w:rPr>
          <w:rFonts w:eastAsia="Arial"/>
        </w:rPr>
        <w:t>, je omezena částkou [*</w:t>
      </w:r>
      <w:proofErr w:type="gramStart"/>
      <w:r w:rsidRPr="00853460">
        <w:rPr>
          <w:rFonts w:eastAsia="Arial"/>
        </w:rPr>
        <w:t>],-</w:t>
      </w:r>
      <w:proofErr w:type="gramEnd"/>
      <w:r w:rsidRPr="00853460">
        <w:rPr>
          <w:rFonts w:eastAsia="Arial"/>
        </w:rPr>
        <w:t xml:space="preserve"> Kč (slovy: [*] korun českých). Náhrada škody a nemajetkové újmy pro případy, kdy zákon dohodu o takovém omezení nepřipouští, se řídí právními předpisy.</w:t>
      </w:r>
    </w:p>
    <w:p w14:paraId="14D33547" w14:textId="5759CC12" w:rsidR="00F55387" w:rsidRPr="00853460" w:rsidRDefault="00F55387" w:rsidP="00FE7AE6">
      <w:pPr>
        <w:pStyle w:val="CETINTextlnku"/>
        <w:rPr>
          <w:rFonts w:eastAsia="Arial"/>
        </w:rPr>
      </w:pPr>
      <w:r w:rsidRPr="009E279B">
        <w:t>Pro vyloučení pochybností, pokud z důvodu porušení povinnosti Partnera vyplývající ze Smlouvy či Dílčí smlouvy nebude společnosti CETIN, byť částečně, proplacena dotace z Dotačního programu 5G, případně bude společnost CETIN povinna část dotace z Dotačního programu 5G, případně celou dotaci z Dotačního programu 5G, vrátit, je Partner povinen nahradit společnosti CETIN veškerou škodu, za kterou se pro tyto účely považuje zejména, nikoli však výlučně, výše neposkytnuté nebo vrácené dotace z Dotačního programu 5G, úroky z prodlení, penále, náklady na právní pomoc.</w:t>
      </w:r>
    </w:p>
    <w:p w14:paraId="67935910" w14:textId="4D45B522" w:rsidR="00AD730A" w:rsidRPr="00853460" w:rsidRDefault="00AD730A" w:rsidP="00FE7AE6">
      <w:pPr>
        <w:pStyle w:val="CETINTextlnku"/>
        <w:rPr>
          <w:rFonts w:eastAsia="Arial"/>
        </w:rPr>
      </w:pPr>
      <w:r w:rsidRPr="00853460">
        <w:rPr>
          <w:rFonts w:eastAsia="Arial"/>
        </w:rPr>
        <w:t xml:space="preserve">Partner zajistí, aby společnost CETIN za žádných okolností nenesla vůči jakémukoli Účastníkovi Partnera odpovědnost za </w:t>
      </w:r>
      <w:r w:rsidR="00123318" w:rsidRPr="00853460">
        <w:rPr>
          <w:rFonts w:eastAsia="Arial"/>
        </w:rPr>
        <w:t xml:space="preserve">újmu </w:t>
      </w:r>
      <w:r w:rsidRPr="00853460">
        <w:rPr>
          <w:rFonts w:eastAsia="Arial"/>
        </w:rPr>
        <w:t>vzniklou z porušení Smlouvy nebo Dílčí smlouvy, nebo jednáním či opomenutím Partnera, nebo porušením smlouvy, zejména smlouvy o poskytování služeb elektronických komunikací, uzavřené mezi Partnerem a Účastníkem Partnera.</w:t>
      </w:r>
    </w:p>
    <w:p w14:paraId="1ACCAF1B" w14:textId="47B8F248" w:rsidR="00AD730A" w:rsidRPr="00853460" w:rsidRDefault="00AD730A" w:rsidP="00FE7AE6">
      <w:pPr>
        <w:pStyle w:val="CETINTextlnku"/>
        <w:rPr>
          <w:rFonts w:eastAsia="Arial"/>
        </w:rPr>
      </w:pPr>
      <w:bookmarkStart w:id="302" w:name="_Ref8045072"/>
      <w:r w:rsidRPr="00853460">
        <w:rPr>
          <w:rFonts w:eastAsia="Arial"/>
        </w:rPr>
        <w:t xml:space="preserve">Žádná ze Stran neodpovídá za porušení svých povinností vyplývajících ze Smlouvy a/nebo Dílčí smlouvy, bylo-li způsobeno okolnostmi vylučujícími odpovědnost ve smyslu § 2913 odst. 2 Občanského zákoníku, ani za </w:t>
      </w:r>
      <w:r w:rsidR="00123318" w:rsidRPr="00853460">
        <w:rPr>
          <w:rFonts w:eastAsia="Arial"/>
        </w:rPr>
        <w:t xml:space="preserve">újmu </w:t>
      </w:r>
      <w:r w:rsidRPr="00853460">
        <w:rPr>
          <w:rFonts w:eastAsia="Arial"/>
        </w:rPr>
        <w:t xml:space="preserve">tím způsobenou. Za okolnosti vylučující odpovědnost se považují zejména ozbrojené konflikty, války (lhostejno zda vyhlášené či nikoli), vojenské intervence, invaze cizí mocnosti, občanské nepokoje, vzpoura, teroristické útoky, hackerské útoky, blokády, povstání, výtržnosti, stávky, epidemie, karanténní omezení, administrativní zásahy znemožňující plnění (např. embargo), </w:t>
      </w:r>
      <w:r w:rsidR="008643FA" w:rsidRPr="00853460">
        <w:rPr>
          <w:rFonts w:eastAsia="Arial"/>
        </w:rPr>
        <w:t xml:space="preserve">usnesení či jiná právní jednání vlády České republiky či jiných ústředních orgánů státní správy, </w:t>
      </w:r>
      <w:r w:rsidRPr="00853460">
        <w:rPr>
          <w:rFonts w:eastAsia="Arial"/>
        </w:rPr>
        <w:t>pád letadla nebo jiného létajícího zařízení, působení přírodních sil a živlů (zejména zemětřesení, záplava, povodeň, požár, výbuch), výpadek, poškození či přerušení technologie/zařízení potřebné(ho) pro poskytování Služeb způsobené nezávisle na vůli Stran („</w:t>
      </w:r>
      <w:r w:rsidRPr="00853460">
        <w:rPr>
          <w:rFonts w:eastAsia="Arial"/>
          <w:b/>
          <w:bCs/>
        </w:rPr>
        <w:t>Vyšší moc</w:t>
      </w:r>
      <w:r w:rsidRPr="00853460">
        <w:rPr>
          <w:rFonts w:eastAsia="Arial"/>
        </w:rPr>
        <w:t>“).</w:t>
      </w:r>
      <w:bookmarkEnd w:id="302"/>
    </w:p>
    <w:p w14:paraId="39664EB0" w14:textId="77777777" w:rsidR="00AD730A" w:rsidRPr="00853460" w:rsidRDefault="00AD730A" w:rsidP="00FE7AE6">
      <w:pPr>
        <w:pStyle w:val="CETINTextlnku"/>
        <w:rPr>
          <w:rFonts w:eastAsia="Arial"/>
        </w:rPr>
      </w:pPr>
      <w:r w:rsidRPr="00853460">
        <w:rPr>
          <w:rFonts w:eastAsia="Arial"/>
        </w:rPr>
        <w:t>Strana dotčená Vyšší mocí se zavazuje bezodkladně informovat druhou Stranu, že jí Vyšší moc brání anebo v bezprostřední budoucnosti může bránit v plnění povinností dle Smlouvy či Dílčí smlouvy.</w:t>
      </w:r>
    </w:p>
    <w:p w14:paraId="24E59267" w14:textId="77777777" w:rsidR="00AD730A" w:rsidRPr="00853460" w:rsidRDefault="00AD730A" w:rsidP="00FE7AE6">
      <w:pPr>
        <w:pStyle w:val="CETINTextlnku"/>
        <w:rPr>
          <w:rFonts w:eastAsia="Arial"/>
        </w:rPr>
      </w:pPr>
      <w:r w:rsidRPr="00853460">
        <w:rPr>
          <w:rFonts w:eastAsia="Arial"/>
        </w:rPr>
        <w:t>Trvá-li událost Vyšší moci déle než 90 (devadesát) kalendářních dnů je kterákoli Strana oprávněna od dotčené Dílčí smlouvy odstoupit.</w:t>
      </w:r>
    </w:p>
    <w:p w14:paraId="4D388EA7" w14:textId="761CEA7F" w:rsidR="005416D7" w:rsidRPr="00853460" w:rsidRDefault="005416D7" w:rsidP="00FE7AE6">
      <w:pPr>
        <w:pStyle w:val="CETINNadpis"/>
        <w:rPr>
          <w:rFonts w:eastAsia="Arial"/>
        </w:rPr>
      </w:pPr>
      <w:bookmarkStart w:id="303" w:name="_Toc28148040"/>
      <w:bookmarkStart w:id="304" w:name="_Ref34025091"/>
      <w:bookmarkStart w:id="305" w:name="_Toc413756872"/>
      <w:bookmarkStart w:id="306" w:name="_Ref8037238"/>
      <w:bookmarkEnd w:id="301"/>
      <w:r w:rsidRPr="00853460">
        <w:rPr>
          <w:rFonts w:eastAsia="Arial"/>
        </w:rPr>
        <w:t>Smluvní pokuty</w:t>
      </w:r>
    </w:p>
    <w:p w14:paraId="104A3646" w14:textId="1CD0B2F9" w:rsidR="005416D7" w:rsidRPr="00853460" w:rsidRDefault="005416D7" w:rsidP="00FE7AE6">
      <w:pPr>
        <w:pStyle w:val="CETINTextlnku"/>
        <w:rPr>
          <w:rFonts w:eastAsia="Arial"/>
        </w:rPr>
      </w:pPr>
      <w:r w:rsidRPr="00853460">
        <w:rPr>
          <w:rFonts w:eastAsia="Arial"/>
        </w:rPr>
        <w:t>Strana, která poruší Smlouvu, je povinna uhradit druhé Straně smluvní pokutu uvedenou v</w:t>
      </w:r>
      <w:r w:rsidR="00AE48A6" w:rsidRPr="00853460">
        <w:rPr>
          <w:rFonts w:eastAsia="Arial"/>
        </w:rPr>
        <w:t> </w:t>
      </w:r>
      <w:r w:rsidRPr="00853460">
        <w:rPr>
          <w:rFonts w:eastAsia="Arial"/>
        </w:rPr>
        <w:t>Příloze</w:t>
      </w:r>
      <w:r w:rsidR="00AE48A6" w:rsidRPr="00853460">
        <w:rPr>
          <w:rFonts w:eastAsia="Arial"/>
        </w:rPr>
        <w:t xml:space="preserve"> </w:t>
      </w:r>
      <w:proofErr w:type="gramStart"/>
      <w:r w:rsidR="00853460" w:rsidRPr="00853460">
        <w:rPr>
          <w:rFonts w:eastAsia="Arial"/>
        </w:rPr>
        <w:t>B</w:t>
      </w:r>
      <w:r w:rsidRPr="00853460">
        <w:rPr>
          <w:rFonts w:eastAsia="Arial"/>
        </w:rPr>
        <w:t xml:space="preserve"> </w:t>
      </w:r>
      <w:r w:rsidRPr="00853460">
        <w:rPr>
          <w:rFonts w:eastAsia="Arial"/>
          <w:kern w:val="34"/>
        </w:rPr>
        <w:t>- Smluvní</w:t>
      </w:r>
      <w:proofErr w:type="gramEnd"/>
      <w:r w:rsidRPr="00853460">
        <w:rPr>
          <w:rFonts w:eastAsia="Arial"/>
          <w:kern w:val="34"/>
        </w:rPr>
        <w:t xml:space="preserve"> pokuty</w:t>
      </w:r>
      <w:r w:rsidRPr="00853460">
        <w:rPr>
          <w:rFonts w:eastAsia="Arial"/>
        </w:rPr>
        <w:t>. Pro vyloučení pochybností, uhrazení smluvní pokuty nezbavuje Stranu, která smluvní pokutu uhradila, povinnosti plnit všechny závazky dle Smlouvy.</w:t>
      </w:r>
    </w:p>
    <w:p w14:paraId="07564EA3" w14:textId="4DFADCBA" w:rsidR="00F35DB4" w:rsidRPr="00853460" w:rsidRDefault="00F35DB4" w:rsidP="00FE7AE6">
      <w:pPr>
        <w:pStyle w:val="CETINNadpis"/>
        <w:rPr>
          <w:rFonts w:eastAsia="Arial"/>
        </w:rPr>
      </w:pPr>
      <w:r w:rsidRPr="00853460">
        <w:rPr>
          <w:rFonts w:eastAsia="Arial"/>
        </w:rPr>
        <w:t>Zajištění dluhu</w:t>
      </w:r>
    </w:p>
    <w:p w14:paraId="03E70612" w14:textId="3A733DBE" w:rsidR="00315843" w:rsidRPr="00853460" w:rsidRDefault="00F35DB4" w:rsidP="00FE7AE6">
      <w:pPr>
        <w:pStyle w:val="CETINTextlnku"/>
        <w:rPr>
          <w:rFonts w:eastAsia="Arial"/>
        </w:rPr>
      </w:pPr>
      <w:r w:rsidRPr="00853460">
        <w:rPr>
          <w:rFonts w:eastAsia="Arial"/>
        </w:rPr>
        <w:t xml:space="preserve">K zajištění plateb dle Smlouvy ze strany </w:t>
      </w:r>
      <w:r w:rsidR="00000EC6" w:rsidRPr="00853460">
        <w:rPr>
          <w:rFonts w:eastAsia="Arial"/>
        </w:rPr>
        <w:t xml:space="preserve">Partnera </w:t>
      </w:r>
      <w:r w:rsidRPr="00853460">
        <w:rPr>
          <w:rFonts w:eastAsia="Arial"/>
        </w:rPr>
        <w:t xml:space="preserve">poskytne </w:t>
      </w:r>
      <w:r w:rsidR="00000EC6" w:rsidRPr="00853460">
        <w:rPr>
          <w:rFonts w:eastAsia="Arial"/>
        </w:rPr>
        <w:t xml:space="preserve">Partner </w:t>
      </w:r>
      <w:r w:rsidRPr="00853460">
        <w:rPr>
          <w:rFonts w:eastAsia="Arial"/>
        </w:rPr>
        <w:t>před zahájením plnění společnosti CETIN zajištění dluhu. Podmínky a způsob výpočtu tohoto zajištění jsou uvedeny v</w:t>
      </w:r>
      <w:r w:rsidR="00AE48A6" w:rsidRPr="00853460">
        <w:rPr>
          <w:rFonts w:eastAsia="Arial"/>
        </w:rPr>
        <w:t> </w:t>
      </w:r>
      <w:r w:rsidRPr="00853460">
        <w:rPr>
          <w:rFonts w:eastAsia="Arial"/>
        </w:rPr>
        <w:t>Příloze</w:t>
      </w:r>
      <w:r w:rsidR="00AE48A6" w:rsidRPr="00853460">
        <w:rPr>
          <w:rFonts w:eastAsia="Arial"/>
        </w:rPr>
        <w:t xml:space="preserve"> </w:t>
      </w:r>
      <w:r w:rsidR="00853460" w:rsidRPr="00853460">
        <w:rPr>
          <w:rFonts w:eastAsia="Arial"/>
        </w:rPr>
        <w:t>E</w:t>
      </w:r>
      <w:r w:rsidRPr="00853460">
        <w:rPr>
          <w:rFonts w:eastAsia="Arial"/>
        </w:rPr>
        <w:t xml:space="preserve"> – Zajištění dluhu.</w:t>
      </w:r>
    </w:p>
    <w:p w14:paraId="1A0BF49D" w14:textId="02320F42" w:rsidR="00315843" w:rsidRPr="00853460" w:rsidRDefault="00306808" w:rsidP="00FE7AE6">
      <w:pPr>
        <w:pStyle w:val="CETINNadpis"/>
        <w:rPr>
          <w:rFonts w:eastAsia="Arial"/>
        </w:rPr>
      </w:pPr>
      <w:r w:rsidRPr="00853460">
        <w:rPr>
          <w:rFonts w:eastAsia="Arial"/>
        </w:rPr>
        <w:t xml:space="preserve">Odstraňování poruch a </w:t>
      </w:r>
      <w:r w:rsidR="00315843" w:rsidRPr="00853460">
        <w:rPr>
          <w:rFonts w:eastAsia="Arial"/>
        </w:rPr>
        <w:t>SLA</w:t>
      </w:r>
      <w:r w:rsidRPr="00853460">
        <w:rPr>
          <w:rFonts w:eastAsia="Arial"/>
        </w:rPr>
        <w:t xml:space="preserve"> </w:t>
      </w:r>
    </w:p>
    <w:p w14:paraId="2887B4F4" w14:textId="402FD45C" w:rsidR="00315843" w:rsidRPr="00853460" w:rsidRDefault="00315843" w:rsidP="00FE7AE6">
      <w:pPr>
        <w:pStyle w:val="CETINTextlnku"/>
        <w:rPr>
          <w:rFonts w:eastAsia="Arial"/>
        </w:rPr>
      </w:pPr>
      <w:r w:rsidRPr="00853460">
        <w:rPr>
          <w:rFonts w:eastAsia="Arial"/>
        </w:rPr>
        <w:t xml:space="preserve">Podmínky pro nahlašování a odstraňování poruch a SLA upravuje </w:t>
      </w:r>
      <w:r w:rsidR="00732FAB" w:rsidRPr="00853460">
        <w:t>P</w:t>
      </w:r>
      <w:r w:rsidRPr="00853460">
        <w:rPr>
          <w:rFonts w:eastAsia="Arial"/>
        </w:rPr>
        <w:t>říl</w:t>
      </w:r>
      <w:r w:rsidRPr="00853460">
        <w:rPr>
          <w:rFonts w:eastAsia="Arial"/>
          <w:kern w:val="34"/>
        </w:rPr>
        <w:t>oha</w:t>
      </w:r>
      <w:r w:rsidR="00AE48A6" w:rsidRPr="00853460">
        <w:rPr>
          <w:rFonts w:eastAsia="Arial"/>
          <w:kern w:val="34"/>
        </w:rPr>
        <w:t xml:space="preserve"> </w:t>
      </w:r>
      <w:r w:rsidR="00853460" w:rsidRPr="00853460">
        <w:rPr>
          <w:rFonts w:eastAsia="Arial"/>
        </w:rPr>
        <w:t>B</w:t>
      </w:r>
      <w:r w:rsidRPr="00853460">
        <w:rPr>
          <w:rFonts w:eastAsia="Arial"/>
          <w:kern w:val="34"/>
        </w:rPr>
        <w:t xml:space="preserve"> </w:t>
      </w:r>
      <w:r w:rsidR="00732FAB" w:rsidRPr="00853460">
        <w:t>–</w:t>
      </w:r>
      <w:r w:rsidRPr="00853460">
        <w:rPr>
          <w:rFonts w:eastAsia="Arial"/>
          <w:kern w:val="34"/>
        </w:rPr>
        <w:t xml:space="preserve"> </w:t>
      </w:r>
      <w:r w:rsidR="00732FAB" w:rsidRPr="00853460">
        <w:t>SLA.</w:t>
      </w:r>
    </w:p>
    <w:p w14:paraId="162E3271" w14:textId="036067FA" w:rsidR="00AD730A" w:rsidRPr="00853460" w:rsidRDefault="00AD730A" w:rsidP="00FE7AE6">
      <w:pPr>
        <w:pStyle w:val="CETINNadpis"/>
        <w:rPr>
          <w:rFonts w:eastAsia="Arial"/>
        </w:rPr>
      </w:pPr>
      <w:bookmarkStart w:id="307" w:name="_Ref202256238"/>
      <w:r w:rsidRPr="00853460">
        <w:rPr>
          <w:rFonts w:eastAsia="Arial"/>
        </w:rPr>
        <w:t>Přerušení poskytování Služeb</w:t>
      </w:r>
      <w:bookmarkEnd w:id="303"/>
      <w:bookmarkEnd w:id="304"/>
      <w:bookmarkEnd w:id="305"/>
      <w:bookmarkEnd w:id="306"/>
      <w:bookmarkEnd w:id="307"/>
    </w:p>
    <w:p w14:paraId="0551D54C" w14:textId="77777777" w:rsidR="00AD730A" w:rsidRPr="00853460" w:rsidRDefault="00AD730A" w:rsidP="00FE7AE6">
      <w:pPr>
        <w:pStyle w:val="CETINTextlnku"/>
        <w:rPr>
          <w:rFonts w:eastAsia="Arial"/>
        </w:rPr>
      </w:pPr>
      <w:bookmarkStart w:id="308" w:name="_Ref33958537"/>
      <w:r w:rsidRPr="00853460">
        <w:rPr>
          <w:rFonts w:eastAsia="Arial"/>
        </w:rPr>
        <w:t>Společnost CETIN je oprávněna přerušit poskytování Služby či Služeb, a to i bez předchozího oznámení v případě:</w:t>
      </w:r>
    </w:p>
    <w:bookmarkEnd w:id="308"/>
    <w:p w14:paraId="2F707996" w14:textId="27B13662" w:rsidR="00AD730A" w:rsidRPr="00853460" w:rsidRDefault="00AD730A" w:rsidP="00E50F8B">
      <w:pPr>
        <w:pStyle w:val="CETINTextlnku"/>
        <w:numPr>
          <w:ilvl w:val="2"/>
          <w:numId w:val="7"/>
        </w:numPr>
        <w:rPr>
          <w:rFonts w:eastAsia="Arial"/>
        </w:rPr>
      </w:pPr>
      <w:r w:rsidRPr="00853460">
        <w:rPr>
          <w:rFonts w:eastAsia="Arial"/>
        </w:rPr>
        <w:t xml:space="preserve">pokud je Partner v prodlení s úhradou jakékoliv částky vyšší než </w:t>
      </w:r>
      <w:proofErr w:type="gramStart"/>
      <w:r w:rsidRPr="00853460">
        <w:rPr>
          <w:rFonts w:eastAsia="Arial"/>
        </w:rPr>
        <w:t>50.000,-</w:t>
      </w:r>
      <w:proofErr w:type="gramEnd"/>
      <w:r w:rsidRPr="00853460">
        <w:rPr>
          <w:rFonts w:eastAsia="Arial"/>
        </w:rPr>
        <w:t xml:space="preserve"> Kč (slovy: padesát tisíc korun českých) nejméně po dobu 15 (patnácti) kalendářních dnů a tento stav přes písemné upozornění společnosti CETIN s uvedením dlužné částky Partner neodstraní ani v dodatečné přiměřené lhůtě v délce nejméně 10 (deset) kalendářních dnů. Ostatní nároky společnosti CETIN v případě prodlení Partnera tím nejsou dotčeny. Společnost CETIN je povinna bez zbytečného odkladu po uhrazení dlužné částky poskytování příslušných Služeb obnovit. Práva a povinnosti společnosti CETIN dle odst. </w:t>
      </w:r>
      <w:r w:rsidRPr="00853460">
        <w:rPr>
          <w:rFonts w:eastAsia="Arial"/>
        </w:rPr>
        <w:fldChar w:fldCharType="begin"/>
      </w:r>
      <w:r w:rsidRPr="00853460">
        <w:rPr>
          <w:rFonts w:eastAsia="Arial"/>
        </w:rPr>
        <w:instrText xml:space="preserve"> REF _Ref516736960 \r \h  \* MERGEFORMAT </w:instrText>
      </w:r>
      <w:r w:rsidRPr="00853460">
        <w:rPr>
          <w:rFonts w:eastAsia="Arial"/>
        </w:rPr>
      </w:r>
      <w:r w:rsidRPr="00853460">
        <w:rPr>
          <w:rFonts w:eastAsia="Arial"/>
        </w:rPr>
        <w:fldChar w:fldCharType="separate"/>
      </w:r>
      <w:r w:rsidR="00F92F95">
        <w:rPr>
          <w:rFonts w:eastAsia="Arial"/>
        </w:rPr>
        <w:t>18.1.</w:t>
      </w:r>
      <w:proofErr w:type="gramStart"/>
      <w:r w:rsidR="00F92F95">
        <w:rPr>
          <w:rFonts w:eastAsia="Arial"/>
        </w:rPr>
        <w:t>3a</w:t>
      </w:r>
      <w:proofErr w:type="gramEnd"/>
      <w:r w:rsidR="00F92F95">
        <w:rPr>
          <w:rFonts w:eastAsia="Arial"/>
        </w:rPr>
        <w:t>)</w:t>
      </w:r>
      <w:r w:rsidRPr="00853460">
        <w:rPr>
          <w:rFonts w:eastAsia="Arial"/>
        </w:rPr>
        <w:fldChar w:fldCharType="end"/>
      </w:r>
      <w:r w:rsidRPr="00853460">
        <w:rPr>
          <w:rFonts w:eastAsia="Arial"/>
        </w:rPr>
        <w:t xml:space="preserve"> Smlouvy nejsou tímto ustanovením dotčena;</w:t>
      </w:r>
    </w:p>
    <w:p w14:paraId="08F53315" w14:textId="77777777" w:rsidR="00AD730A" w:rsidRPr="00853460" w:rsidRDefault="00AD730A" w:rsidP="00E50F8B">
      <w:pPr>
        <w:pStyle w:val="CETINTextlnku"/>
        <w:numPr>
          <w:ilvl w:val="2"/>
          <w:numId w:val="7"/>
        </w:numPr>
        <w:rPr>
          <w:rFonts w:eastAsia="Arial"/>
        </w:rPr>
      </w:pPr>
      <w:r w:rsidRPr="00853460">
        <w:rPr>
          <w:rFonts w:eastAsia="Arial"/>
        </w:rPr>
        <w:t>pokud Partner užívá Služby v rozporu se Smlouvou nebo Dílčí smlouvou, jakož i v případě, že bezprostředně hrozí poškození (i) Sítě CETIN nebo její části či (</w:t>
      </w:r>
      <w:proofErr w:type="spellStart"/>
      <w:r w:rsidRPr="00853460">
        <w:rPr>
          <w:rFonts w:eastAsia="Arial"/>
        </w:rPr>
        <w:t>ii</w:t>
      </w:r>
      <w:proofErr w:type="spellEnd"/>
      <w:r w:rsidRPr="00853460">
        <w:rPr>
          <w:rFonts w:eastAsia="Arial"/>
        </w:rPr>
        <w:t>) souvisejících zařízení ve vlastnictví nebo v užívání společnosti CETIN či třetí osoby, které by vedlo ke způsobení škody převyšující škodu, která může vzniknout Partnerovi v důsledku částečného nebo úplného omezení poskytování Služeb;</w:t>
      </w:r>
    </w:p>
    <w:p w14:paraId="41B559F6" w14:textId="7BB476B2" w:rsidR="00AD730A" w:rsidRPr="00853460" w:rsidRDefault="00AD730A" w:rsidP="00E50F8B">
      <w:pPr>
        <w:pStyle w:val="CETINTextlnku"/>
        <w:numPr>
          <w:ilvl w:val="2"/>
          <w:numId w:val="7"/>
        </w:numPr>
        <w:rPr>
          <w:rFonts w:eastAsia="Arial"/>
        </w:rPr>
      </w:pPr>
      <w:r w:rsidRPr="00853460">
        <w:rPr>
          <w:rFonts w:eastAsia="Arial"/>
        </w:rPr>
        <w:t>v případě podstatného porušení Smlouvy nebo Dílčí smlouvy Partnerem</w:t>
      </w:r>
      <w:r w:rsidR="00732FAB" w:rsidRPr="00853460">
        <w:t xml:space="preserve"> či hrubé nedbalosti ze strany Partnera</w:t>
      </w:r>
      <w:r w:rsidRPr="00853460">
        <w:rPr>
          <w:rFonts w:eastAsia="Arial"/>
        </w:rPr>
        <w:t>. Právo společnosti CETIN na odstoupení od Smlouvy či jakékoli či všech Dílčích smluv tím není dotčeno;</w:t>
      </w:r>
    </w:p>
    <w:p w14:paraId="65490815" w14:textId="77777777" w:rsidR="00AD730A" w:rsidRPr="00853460" w:rsidRDefault="00AD730A" w:rsidP="00E50F8B">
      <w:pPr>
        <w:pStyle w:val="CETINTextlnku"/>
        <w:numPr>
          <w:ilvl w:val="2"/>
          <w:numId w:val="7"/>
        </w:numPr>
        <w:rPr>
          <w:rFonts w:eastAsia="Arial"/>
        </w:rPr>
      </w:pPr>
      <w:r w:rsidRPr="00853460">
        <w:rPr>
          <w:rFonts w:eastAsia="Arial"/>
        </w:rPr>
        <w:t>v případě ohrožení života nebo zdraví nebo takové i hrozící škody na majetku či majetkových právech, že by její výše zjevně přesáhla škodu způsobenou přerušením poskytování Služeb;</w:t>
      </w:r>
    </w:p>
    <w:p w14:paraId="3DC8060A" w14:textId="77777777" w:rsidR="00AD730A" w:rsidRPr="00853460" w:rsidRDefault="00AD730A" w:rsidP="00E50F8B">
      <w:pPr>
        <w:pStyle w:val="CETINTextlnku"/>
        <w:numPr>
          <w:ilvl w:val="2"/>
          <w:numId w:val="7"/>
        </w:numPr>
        <w:rPr>
          <w:rFonts w:eastAsia="Arial"/>
        </w:rPr>
      </w:pPr>
      <w:r w:rsidRPr="00853460">
        <w:rPr>
          <w:rFonts w:eastAsia="Arial"/>
        </w:rPr>
        <w:t>v případě, kdy došlo k narušení integrity Sítě CETIN nebo existuje riziko jejího narušení;</w:t>
      </w:r>
    </w:p>
    <w:p w14:paraId="3D9C8380" w14:textId="77777777" w:rsidR="00AD730A" w:rsidRPr="00853460" w:rsidRDefault="00AD730A" w:rsidP="00E50F8B">
      <w:pPr>
        <w:pStyle w:val="CETINTextlnku"/>
        <w:numPr>
          <w:ilvl w:val="2"/>
          <w:numId w:val="7"/>
        </w:numPr>
        <w:rPr>
          <w:rFonts w:eastAsia="Arial"/>
        </w:rPr>
      </w:pPr>
      <w:r w:rsidRPr="00853460">
        <w:rPr>
          <w:rFonts w:eastAsia="Arial"/>
        </w:rPr>
        <w:t>v případě zneužití poskytování Služeb vedoucímu k finančnímu poškození společnosti CETIN nebo jiné osoby;</w:t>
      </w:r>
    </w:p>
    <w:p w14:paraId="386DA57C" w14:textId="77777777" w:rsidR="00AD730A" w:rsidRPr="00853460" w:rsidRDefault="00AD730A" w:rsidP="00E50F8B">
      <w:pPr>
        <w:pStyle w:val="CETINTextlnku"/>
        <w:numPr>
          <w:ilvl w:val="2"/>
          <w:numId w:val="7"/>
        </w:numPr>
        <w:rPr>
          <w:rFonts w:eastAsia="Arial"/>
        </w:rPr>
      </w:pPr>
      <w:r w:rsidRPr="00853460">
        <w:rPr>
          <w:rFonts w:eastAsia="Arial"/>
        </w:rPr>
        <w:t>v případě krizových situací, zejména za branné pohotovosti státu, živelních pohrom, epidemií;</w:t>
      </w:r>
    </w:p>
    <w:p w14:paraId="617253AC" w14:textId="77777777" w:rsidR="00AD730A" w:rsidRPr="00853460" w:rsidRDefault="00AD730A" w:rsidP="00E50F8B">
      <w:pPr>
        <w:pStyle w:val="CETINTextlnku"/>
        <w:numPr>
          <w:ilvl w:val="2"/>
          <w:numId w:val="7"/>
        </w:numPr>
        <w:rPr>
          <w:rFonts w:eastAsia="Arial"/>
        </w:rPr>
      </w:pPr>
      <w:r w:rsidRPr="00853460">
        <w:rPr>
          <w:rFonts w:eastAsia="Arial"/>
        </w:rPr>
        <w:t>v případě nezbytných přestaveb technického zařízení;</w:t>
      </w:r>
    </w:p>
    <w:p w14:paraId="7A00CE37" w14:textId="77777777" w:rsidR="00AD730A" w:rsidRPr="00853460" w:rsidRDefault="00AD730A" w:rsidP="00E50F8B">
      <w:pPr>
        <w:pStyle w:val="CETINTextlnku"/>
        <w:numPr>
          <w:ilvl w:val="2"/>
          <w:numId w:val="7"/>
        </w:numPr>
        <w:rPr>
          <w:rFonts w:eastAsia="Arial"/>
        </w:rPr>
      </w:pPr>
      <w:r w:rsidRPr="00853460">
        <w:rPr>
          <w:rFonts w:eastAsia="Arial"/>
        </w:rPr>
        <w:t>v případě měření;</w:t>
      </w:r>
    </w:p>
    <w:p w14:paraId="0BF400EE" w14:textId="77777777" w:rsidR="00AD730A" w:rsidRPr="00853460" w:rsidRDefault="00AD730A" w:rsidP="00E50F8B">
      <w:pPr>
        <w:pStyle w:val="CETINTextlnku"/>
        <w:numPr>
          <w:ilvl w:val="2"/>
          <w:numId w:val="7"/>
        </w:numPr>
        <w:rPr>
          <w:rFonts w:eastAsia="Arial"/>
        </w:rPr>
      </w:pPr>
      <w:r w:rsidRPr="00853460">
        <w:rPr>
          <w:rFonts w:eastAsia="Arial"/>
        </w:rPr>
        <w:t>v případě události Vyšší moci;</w:t>
      </w:r>
    </w:p>
    <w:p w14:paraId="2AD46222" w14:textId="77777777" w:rsidR="00AD730A" w:rsidRPr="00853460" w:rsidRDefault="00AD730A" w:rsidP="00E50F8B">
      <w:pPr>
        <w:pStyle w:val="CETINTextlnku"/>
        <w:numPr>
          <w:ilvl w:val="2"/>
          <w:numId w:val="7"/>
        </w:numPr>
        <w:rPr>
          <w:rFonts w:eastAsia="Arial"/>
        </w:rPr>
      </w:pPr>
      <w:r w:rsidRPr="00853460">
        <w:rPr>
          <w:rFonts w:eastAsia="Arial"/>
        </w:rPr>
        <w:t xml:space="preserve">při odstraňování Poruch či jiných závad a podobných nezbytných případech, zejména v případě </w:t>
      </w:r>
      <w:proofErr w:type="spellStart"/>
      <w:r w:rsidRPr="00853460">
        <w:rPr>
          <w:rFonts w:eastAsia="Arial"/>
        </w:rPr>
        <w:t>Emergency</w:t>
      </w:r>
      <w:proofErr w:type="spellEnd"/>
      <w:r w:rsidRPr="00853460">
        <w:rPr>
          <w:rFonts w:eastAsia="Arial"/>
        </w:rPr>
        <w:t xml:space="preserve"> PEW či Plánovaných pracích;</w:t>
      </w:r>
    </w:p>
    <w:p w14:paraId="30C58A9E" w14:textId="77777777" w:rsidR="00AD730A" w:rsidRPr="00853460" w:rsidRDefault="00AD730A" w:rsidP="00E50F8B">
      <w:pPr>
        <w:pStyle w:val="CETINTextlnku"/>
        <w:numPr>
          <w:ilvl w:val="2"/>
          <w:numId w:val="7"/>
        </w:numPr>
        <w:rPr>
          <w:rFonts w:eastAsia="Arial"/>
        </w:rPr>
      </w:pPr>
      <w:r w:rsidRPr="00853460">
        <w:rPr>
          <w:rFonts w:eastAsia="Arial"/>
        </w:rPr>
        <w:t>v případě vad zařízení potřebného pro poskytování Služeb, které je ve vlastnictví osoby odlišné od společnosti CETIN;</w:t>
      </w:r>
    </w:p>
    <w:p w14:paraId="2563A831" w14:textId="77777777" w:rsidR="00AD730A" w:rsidRPr="00853460" w:rsidRDefault="00AD730A" w:rsidP="00E50F8B">
      <w:pPr>
        <w:pStyle w:val="CETINTextlnku"/>
        <w:numPr>
          <w:ilvl w:val="2"/>
          <w:numId w:val="7"/>
        </w:numPr>
        <w:rPr>
          <w:rFonts w:eastAsia="Arial"/>
        </w:rPr>
      </w:pPr>
      <w:r w:rsidRPr="00853460">
        <w:rPr>
          <w:rFonts w:eastAsia="Arial"/>
        </w:rPr>
        <w:t>v ostatních případech za podmínek stanovených obecně závaznými právními předpisy.</w:t>
      </w:r>
    </w:p>
    <w:p w14:paraId="7B381CA4" w14:textId="77777777" w:rsidR="00AD730A" w:rsidRPr="00853460" w:rsidRDefault="00AD730A" w:rsidP="00FE7AE6">
      <w:pPr>
        <w:pStyle w:val="CETINTextlnku"/>
        <w:rPr>
          <w:rFonts w:eastAsia="Arial"/>
        </w:rPr>
      </w:pPr>
      <w:r w:rsidRPr="00853460">
        <w:rPr>
          <w:rFonts w:eastAsia="Arial"/>
        </w:rPr>
        <w:t>Pominou</w:t>
      </w:r>
      <w:r w:rsidRPr="00853460">
        <w:rPr>
          <w:rFonts w:eastAsia="Arial"/>
        </w:rPr>
        <w:noBreakHyphen/>
        <w:t>li důvody přerušení Služby, bude poskytování přerušených Služeb obnoveno bez zbytečného odkladu.</w:t>
      </w:r>
    </w:p>
    <w:p w14:paraId="32AFAC4D" w14:textId="77777777" w:rsidR="00AD730A" w:rsidRPr="00853460" w:rsidRDefault="00AD730A" w:rsidP="00FE7AE6">
      <w:pPr>
        <w:pStyle w:val="CETINNadpis"/>
        <w:rPr>
          <w:rFonts w:eastAsia="Arial"/>
        </w:rPr>
      </w:pPr>
      <w:bookmarkStart w:id="309" w:name="_Toc28148037"/>
      <w:bookmarkStart w:id="310" w:name="_Toc387321335"/>
      <w:bookmarkStart w:id="311" w:name="_Ref8040647"/>
      <w:r w:rsidRPr="00853460">
        <w:rPr>
          <w:rFonts w:eastAsia="Arial"/>
        </w:rPr>
        <w:t>Bezpečnost a ochrana sítě</w:t>
      </w:r>
      <w:bookmarkEnd w:id="309"/>
      <w:bookmarkEnd w:id="310"/>
      <w:bookmarkEnd w:id="311"/>
    </w:p>
    <w:p w14:paraId="1871CF08" w14:textId="3BB0CB59" w:rsidR="00AD730A" w:rsidRPr="00853460" w:rsidRDefault="004A5BF2" w:rsidP="00FE7AE6">
      <w:pPr>
        <w:pStyle w:val="CETINTextlnku"/>
        <w:rPr>
          <w:rFonts w:eastAsia="Arial"/>
        </w:rPr>
      </w:pPr>
      <w:r w:rsidRPr="00853460">
        <w:rPr>
          <w:rFonts w:eastAsia="Arial"/>
        </w:rPr>
        <w:t xml:space="preserve">Každá </w:t>
      </w:r>
      <w:r w:rsidR="00AD730A" w:rsidRPr="00853460">
        <w:rPr>
          <w:rFonts w:eastAsia="Arial"/>
        </w:rPr>
        <w:t>Stran</w:t>
      </w:r>
      <w:r w:rsidRPr="00853460">
        <w:rPr>
          <w:rFonts w:eastAsia="Arial"/>
        </w:rPr>
        <w:t>a</w:t>
      </w:r>
      <w:r w:rsidR="00AD730A" w:rsidRPr="00853460">
        <w:rPr>
          <w:rFonts w:eastAsia="Arial"/>
        </w:rPr>
        <w:t xml:space="preserve"> zajistí, aby síťová rozhraní v koncových bodech sítě a předávacích bodech neohrozila zdraví, bezpečnost osob nebo nezpůsobila škodu na majetku druhé Strany. </w:t>
      </w:r>
    </w:p>
    <w:p w14:paraId="61201D34" w14:textId="77777777" w:rsidR="00AD730A" w:rsidRPr="00853460" w:rsidRDefault="00AD730A" w:rsidP="00FE7AE6">
      <w:pPr>
        <w:pStyle w:val="CETINTextlnku"/>
        <w:rPr>
          <w:rFonts w:eastAsia="Arial"/>
        </w:rPr>
      </w:pPr>
      <w:r w:rsidRPr="00853460">
        <w:rPr>
          <w:rFonts w:eastAsia="Arial"/>
        </w:rPr>
        <w:t>Partner se zdrží zejména:</w:t>
      </w:r>
    </w:p>
    <w:p w14:paraId="280D2FAE" w14:textId="77777777" w:rsidR="00AD730A" w:rsidRPr="00853460" w:rsidRDefault="00AD730A" w:rsidP="00E50F8B">
      <w:pPr>
        <w:pStyle w:val="CETINTextlnku"/>
        <w:numPr>
          <w:ilvl w:val="2"/>
          <w:numId w:val="7"/>
        </w:numPr>
        <w:rPr>
          <w:rFonts w:eastAsia="Arial"/>
        </w:rPr>
      </w:pPr>
      <w:r w:rsidRPr="00853460">
        <w:rPr>
          <w:rFonts w:eastAsia="Arial"/>
        </w:rPr>
        <w:t>užívání Služeb způsobem, který může negativně ovlivnit provoz Sítě CETIN či jakékoli její části nebo kvalitu služeb společnosti CETIN, popř. závažným způsobem porušuje práva třetích osob;</w:t>
      </w:r>
    </w:p>
    <w:p w14:paraId="1CEAED3F" w14:textId="77777777" w:rsidR="00AD730A" w:rsidRPr="00853460" w:rsidRDefault="00AD730A" w:rsidP="00E50F8B">
      <w:pPr>
        <w:pStyle w:val="CETINTextlnku"/>
        <w:numPr>
          <w:ilvl w:val="2"/>
          <w:numId w:val="7"/>
        </w:numPr>
        <w:rPr>
          <w:rFonts w:eastAsia="Arial"/>
        </w:rPr>
      </w:pPr>
      <w:r w:rsidRPr="00853460">
        <w:rPr>
          <w:rFonts w:eastAsia="Arial"/>
        </w:rPr>
        <w:t>použití koncového zařízení nebo jiného zařízení, které (i) ruší provoz Sítě CETIN, (</w:t>
      </w:r>
      <w:proofErr w:type="spellStart"/>
      <w:r w:rsidRPr="00853460">
        <w:rPr>
          <w:rFonts w:eastAsia="Arial"/>
        </w:rPr>
        <w:t>ii</w:t>
      </w:r>
      <w:proofErr w:type="spellEnd"/>
      <w:r w:rsidRPr="00853460">
        <w:rPr>
          <w:rFonts w:eastAsia="Arial"/>
        </w:rPr>
        <w:t>) není schváleno či povoleno pro provoz v ČR nebo (</w:t>
      </w:r>
      <w:proofErr w:type="spellStart"/>
      <w:r w:rsidRPr="00853460">
        <w:rPr>
          <w:rFonts w:eastAsia="Arial"/>
        </w:rPr>
        <w:t>iii</w:t>
      </w:r>
      <w:proofErr w:type="spellEnd"/>
      <w:r w:rsidRPr="00853460">
        <w:rPr>
          <w:rFonts w:eastAsia="Arial"/>
        </w:rPr>
        <w:t>) nesplňuje technické požadavky stanovené zvláštním právním předpisem;</w:t>
      </w:r>
    </w:p>
    <w:p w14:paraId="7B9C44DA" w14:textId="77777777" w:rsidR="00AD730A" w:rsidRPr="00853460" w:rsidRDefault="00AD730A" w:rsidP="00E50F8B">
      <w:pPr>
        <w:pStyle w:val="CETINTextlnku"/>
        <w:numPr>
          <w:ilvl w:val="2"/>
          <w:numId w:val="7"/>
        </w:numPr>
        <w:rPr>
          <w:rFonts w:eastAsia="Arial"/>
        </w:rPr>
      </w:pPr>
      <w:r w:rsidRPr="00853460">
        <w:rPr>
          <w:rFonts w:eastAsia="Arial"/>
        </w:rPr>
        <w:t>používání instalovaných zařízení společnosti CETIN k jiným účelům, než ke kterým byla určena, jakož i upravování jejich konfigurace;</w:t>
      </w:r>
    </w:p>
    <w:p w14:paraId="350A5D87" w14:textId="77777777" w:rsidR="00AD730A" w:rsidRPr="00853460" w:rsidRDefault="00AD730A" w:rsidP="00E50F8B">
      <w:pPr>
        <w:pStyle w:val="CETINTextlnku"/>
        <w:numPr>
          <w:ilvl w:val="2"/>
          <w:numId w:val="7"/>
        </w:numPr>
        <w:rPr>
          <w:rFonts w:eastAsia="Arial"/>
        </w:rPr>
      </w:pPr>
      <w:r w:rsidRPr="00853460">
        <w:rPr>
          <w:rFonts w:eastAsia="Arial"/>
        </w:rPr>
        <w:t>změn nebo zásahů do technického zařízení Sítě CETIN včetně koncového bodu Sítě CETIN, telekomunikačního koncového zařízení nebo jiného zařízení;</w:t>
      </w:r>
    </w:p>
    <w:p w14:paraId="69B2C11B" w14:textId="77777777" w:rsidR="00AD730A" w:rsidRPr="00853460" w:rsidRDefault="00AD730A" w:rsidP="00E50F8B">
      <w:pPr>
        <w:pStyle w:val="CETINTextlnku"/>
        <w:numPr>
          <w:ilvl w:val="2"/>
          <w:numId w:val="7"/>
        </w:numPr>
        <w:rPr>
          <w:rFonts w:eastAsia="Arial"/>
        </w:rPr>
      </w:pPr>
      <w:r w:rsidRPr="00853460">
        <w:rPr>
          <w:rFonts w:eastAsia="Arial"/>
        </w:rPr>
        <w:t>poškození Sítě CETIN nebo zařízení společnosti CETIN;</w:t>
      </w:r>
    </w:p>
    <w:p w14:paraId="09A72A70" w14:textId="77777777" w:rsidR="00AD730A" w:rsidRPr="00853460" w:rsidRDefault="00AD730A" w:rsidP="00E50F8B">
      <w:pPr>
        <w:pStyle w:val="CETINTextlnku"/>
        <w:numPr>
          <w:ilvl w:val="2"/>
          <w:numId w:val="7"/>
        </w:numPr>
        <w:rPr>
          <w:rFonts w:eastAsia="Arial"/>
        </w:rPr>
      </w:pPr>
      <w:r w:rsidRPr="00853460">
        <w:rPr>
          <w:rFonts w:eastAsia="Arial"/>
        </w:rPr>
        <w:t>neoprávněných zásahů do provozních údajů.</w:t>
      </w:r>
    </w:p>
    <w:p w14:paraId="6D13C74D" w14:textId="77777777" w:rsidR="00AD730A" w:rsidRPr="00853460" w:rsidRDefault="00AD730A" w:rsidP="00FE7AE6">
      <w:pPr>
        <w:pStyle w:val="CETINTextlnku"/>
        <w:rPr>
          <w:rFonts w:eastAsia="Arial"/>
        </w:rPr>
      </w:pPr>
      <w:r w:rsidRPr="00853460">
        <w:rPr>
          <w:rFonts w:eastAsia="Arial"/>
        </w:rPr>
        <w:t>Společnost CETIN má právo kontroly koncového zařízení Účastníka Partnera, zejména z hlediska shodnosti druhu a typu zařízení a způsobu jeho připojení.</w:t>
      </w:r>
    </w:p>
    <w:p w14:paraId="2AD1D327" w14:textId="77777777" w:rsidR="00AD730A" w:rsidRPr="00853460" w:rsidRDefault="00AD730A" w:rsidP="00FE7AE6">
      <w:pPr>
        <w:pStyle w:val="CETINTextlnku"/>
        <w:rPr>
          <w:rFonts w:eastAsia="Arial"/>
        </w:rPr>
      </w:pPr>
      <w:r w:rsidRPr="00853460">
        <w:rPr>
          <w:rFonts w:eastAsia="Arial"/>
        </w:rPr>
        <w:t>Partner je povinen učinit veškerá opatření, která zabrání zneužití Služby neoprávněnými osobami a zneužití Služby k jiným účelům než k poskytování služeb Partnera. Partner nesmí prostřednictvím Služeb zejména poskytovat ani umožnit třetí osobě poskytovat služby nebo informace, které jsou v rozporu s platnými a účinnými právními předpisy, nebo které porušují nebo omezují zákonem chráněná práva osob.</w:t>
      </w:r>
    </w:p>
    <w:p w14:paraId="4E9E5483" w14:textId="63FF51A2" w:rsidR="00AD730A" w:rsidRPr="00853460" w:rsidRDefault="00AD730A" w:rsidP="00FE7AE6">
      <w:pPr>
        <w:pStyle w:val="CETINTextlnku"/>
        <w:rPr>
          <w:rFonts w:eastAsia="Arial"/>
        </w:rPr>
      </w:pPr>
      <w:r w:rsidRPr="00853460">
        <w:rPr>
          <w:rFonts w:eastAsia="Arial"/>
        </w:rPr>
        <w:t xml:space="preserve">Partner zajistí, že podmínky smlouvy mezi Partnerem a Účastníkem Partnera budou obsahovat povinnosti Účastníka Partnera za účelem zajištění bezpečnosti a ochrany Sítě CETIN v rozsahu dle článku </w:t>
      </w:r>
      <w:r w:rsidRPr="00853460">
        <w:rPr>
          <w:rFonts w:eastAsia="Arial"/>
        </w:rPr>
        <w:fldChar w:fldCharType="begin"/>
      </w:r>
      <w:r w:rsidRPr="00853460">
        <w:rPr>
          <w:rFonts w:eastAsia="Arial"/>
        </w:rPr>
        <w:instrText xml:space="preserve"> REF _Ref8040647 \r \h  \* MERGEFORMAT </w:instrText>
      </w:r>
      <w:r w:rsidRPr="00853460">
        <w:rPr>
          <w:rFonts w:eastAsia="Arial"/>
        </w:rPr>
      </w:r>
      <w:r w:rsidRPr="00853460">
        <w:rPr>
          <w:rFonts w:eastAsia="Arial"/>
        </w:rPr>
        <w:fldChar w:fldCharType="separate"/>
      </w:r>
      <w:r w:rsidR="00F92F95">
        <w:rPr>
          <w:rFonts w:eastAsia="Arial"/>
        </w:rPr>
        <w:t>17</w:t>
      </w:r>
      <w:r w:rsidRPr="00853460">
        <w:rPr>
          <w:rFonts w:eastAsia="Arial"/>
        </w:rPr>
        <w:fldChar w:fldCharType="end"/>
      </w:r>
      <w:r w:rsidRPr="00853460">
        <w:rPr>
          <w:rFonts w:eastAsia="Arial"/>
        </w:rPr>
        <w:t xml:space="preserve"> </w:t>
      </w:r>
      <w:r w:rsidR="008272C1" w:rsidRPr="00853460">
        <w:rPr>
          <w:rFonts w:eastAsia="Arial"/>
        </w:rPr>
        <w:t>Smlouvy</w:t>
      </w:r>
      <w:r w:rsidRPr="00853460">
        <w:rPr>
          <w:rFonts w:eastAsia="Arial"/>
        </w:rPr>
        <w:t>. V případě, že dojde k porušení povinností ze strany Účastníka Partnera, poskytne Partner společnosti CETIN veškerou součinnost potřebnou k ochraně práv společnosti CETIN. Partner odpovídá za újmu způsobenou Účastníkem Partnera společnosti CETIN.</w:t>
      </w:r>
    </w:p>
    <w:p w14:paraId="2B1CFB29" w14:textId="77777777" w:rsidR="00AD730A" w:rsidRPr="00853460" w:rsidRDefault="00AD730A" w:rsidP="00FE7AE6">
      <w:pPr>
        <w:pStyle w:val="CETINNadpis"/>
        <w:rPr>
          <w:rFonts w:eastAsia="Arial"/>
        </w:rPr>
      </w:pPr>
      <w:bookmarkStart w:id="312" w:name="_Toc515027741"/>
      <w:bookmarkStart w:id="313" w:name="_Toc520288993"/>
      <w:r w:rsidRPr="00853460">
        <w:rPr>
          <w:rFonts w:eastAsia="Arial"/>
        </w:rPr>
        <w:t>Trvání Smlouvy a způsoby jejího ukončení</w:t>
      </w:r>
      <w:bookmarkEnd w:id="312"/>
      <w:bookmarkEnd w:id="313"/>
    </w:p>
    <w:p w14:paraId="11DC1802" w14:textId="287D019F" w:rsidR="00AD730A" w:rsidRPr="00853460" w:rsidRDefault="00E50F8B" w:rsidP="00FE7AE6">
      <w:pPr>
        <w:pStyle w:val="CETINTextlnku"/>
        <w:rPr>
          <w:rFonts w:eastAsia="Arial"/>
        </w:rPr>
      </w:pPr>
      <w:bookmarkStart w:id="314" w:name="_Ref516746869"/>
      <w:bookmarkStart w:id="315" w:name="_Ref360864002"/>
      <w:bookmarkStart w:id="316" w:name="_Ref34024219"/>
      <w:bookmarkStart w:id="317" w:name="_Toc28148043"/>
      <w:bookmarkStart w:id="318" w:name="_Toc413756878"/>
      <w:r w:rsidRPr="00170F65">
        <w:t>Smlouva se uzavírá na dobu neurčitou</w:t>
      </w:r>
      <w:r>
        <w:t>. Kterákoli Strana může Smlouvu vypovědět bez uvedení důvodu, přičemž výpovědní doba činí 3 (tři) kalendářní měsíce, a začne běžet prvním dnem kalendářního měsíce bezprostředně následujícího po doručení výpovědi druhé Straně. Bez ohledu na předchozí větu Strany ujednávají, že k zániku Smlouvy nedojde dříve, než dojde ukončení poskytování poslední Služby poskytované na základě Smlouvy; v této souvislosti platí, že (i) výpovědní doba se prodlužuje do dne, v němž dojde k ukončení poskytování poslední Služby poskytované na základě Smlouvy, a (</w:t>
      </w:r>
      <w:proofErr w:type="spellStart"/>
      <w:r>
        <w:t>ii</w:t>
      </w:r>
      <w:proofErr w:type="spellEnd"/>
      <w:r>
        <w:t xml:space="preserve">) během výpovědní doby nelze na základě Smlouvy objednávat ani zřizovat další (nové) Služby ani měnit parametry či vlastnosti poskytovaných Služeb. </w:t>
      </w:r>
      <w:r w:rsidR="00AD730A" w:rsidRPr="00853460">
        <w:rPr>
          <w:rFonts w:eastAsia="Arial"/>
        </w:rPr>
        <w:t>Smlouvu lze, kromě způsobů a důvodu ujednaných v těle Smlouvy, zrušit:</w:t>
      </w:r>
      <w:bookmarkEnd w:id="314"/>
      <w:bookmarkEnd w:id="315"/>
    </w:p>
    <w:p w14:paraId="4391BC79" w14:textId="77777777" w:rsidR="00AD730A" w:rsidRPr="00853460" w:rsidRDefault="00AD730A" w:rsidP="00E50F8B">
      <w:pPr>
        <w:pStyle w:val="CETINTextlnku"/>
        <w:numPr>
          <w:ilvl w:val="2"/>
          <w:numId w:val="7"/>
        </w:numPr>
        <w:rPr>
          <w:rFonts w:eastAsia="Arial"/>
        </w:rPr>
      </w:pPr>
      <w:r w:rsidRPr="00853460">
        <w:rPr>
          <w:rFonts w:eastAsia="Arial"/>
        </w:rPr>
        <w:t>písemnou dohodou Stran;</w:t>
      </w:r>
    </w:p>
    <w:p w14:paraId="48F84D31" w14:textId="77777777" w:rsidR="00AD730A" w:rsidRPr="00853460" w:rsidRDefault="00AD730A" w:rsidP="00E50F8B">
      <w:pPr>
        <w:pStyle w:val="CETINTextlnku"/>
        <w:numPr>
          <w:ilvl w:val="2"/>
          <w:numId w:val="7"/>
        </w:numPr>
        <w:rPr>
          <w:rFonts w:eastAsia="Arial"/>
        </w:rPr>
      </w:pPr>
      <w:bookmarkStart w:id="319" w:name="_Ref516744091"/>
      <w:r w:rsidRPr="00853460">
        <w:rPr>
          <w:rFonts w:eastAsia="Arial"/>
        </w:rPr>
        <w:t>písemným odstoupením kterékoliv Strany v případě:</w:t>
      </w:r>
      <w:bookmarkEnd w:id="319"/>
      <w:r w:rsidRPr="00853460">
        <w:rPr>
          <w:rFonts w:eastAsia="Arial"/>
        </w:rPr>
        <w:t xml:space="preserve"> </w:t>
      </w:r>
    </w:p>
    <w:p w14:paraId="78B62577" w14:textId="77777777" w:rsidR="00AD730A" w:rsidRPr="00853460" w:rsidRDefault="00AD730A" w:rsidP="00E50F8B">
      <w:pPr>
        <w:pStyle w:val="CETINTextlnku"/>
        <w:numPr>
          <w:ilvl w:val="3"/>
          <w:numId w:val="7"/>
        </w:numPr>
      </w:pPr>
      <w:r w:rsidRPr="00853460">
        <w:t>pravomocného zjištění úpadku druhé Strany;</w:t>
      </w:r>
    </w:p>
    <w:p w14:paraId="7EC8502C" w14:textId="4DAB417A" w:rsidR="00AD730A" w:rsidRPr="00853460" w:rsidRDefault="00AD730A" w:rsidP="00E50F8B">
      <w:pPr>
        <w:pStyle w:val="CETINTextlnku"/>
        <w:numPr>
          <w:ilvl w:val="3"/>
          <w:numId w:val="7"/>
        </w:numPr>
      </w:pPr>
      <w:r w:rsidRPr="00853460">
        <w:t xml:space="preserve">ztráty oprávnění společnosti CETIN </w:t>
      </w:r>
      <w:r w:rsidR="00C0773C" w:rsidRPr="00853460">
        <w:t xml:space="preserve">anebo Partnera </w:t>
      </w:r>
      <w:r w:rsidRPr="00853460">
        <w:t>pro poskytování Služeb;</w:t>
      </w:r>
    </w:p>
    <w:p w14:paraId="65B89142" w14:textId="77777777" w:rsidR="00AD730A" w:rsidRPr="00853460" w:rsidRDefault="00AD730A" w:rsidP="00E50F8B">
      <w:pPr>
        <w:pStyle w:val="CETINTextlnku"/>
        <w:numPr>
          <w:ilvl w:val="3"/>
          <w:numId w:val="7"/>
        </w:numPr>
      </w:pPr>
      <w:r w:rsidRPr="00853460">
        <w:t>rozhodnutí o likvidaci druhé Strany;</w:t>
      </w:r>
    </w:p>
    <w:p w14:paraId="74A972C1" w14:textId="77777777" w:rsidR="00AD730A" w:rsidRPr="00853460" w:rsidRDefault="00AD730A" w:rsidP="00E50F8B">
      <w:pPr>
        <w:pStyle w:val="CETINTextlnku"/>
        <w:numPr>
          <w:ilvl w:val="2"/>
          <w:numId w:val="7"/>
        </w:numPr>
        <w:rPr>
          <w:rFonts w:eastAsia="Arial"/>
        </w:rPr>
      </w:pPr>
      <w:bookmarkStart w:id="320" w:name="_Ref516736955"/>
      <w:r w:rsidRPr="00853460">
        <w:rPr>
          <w:rFonts w:eastAsia="Arial"/>
        </w:rPr>
        <w:t>písemným odstoupením společnosti CETIN:</w:t>
      </w:r>
      <w:bookmarkEnd w:id="320"/>
    </w:p>
    <w:p w14:paraId="23A457E4" w14:textId="77777777" w:rsidR="00AD730A" w:rsidRPr="00853460" w:rsidRDefault="00AD730A" w:rsidP="00E50F8B">
      <w:pPr>
        <w:pStyle w:val="CETINTextlnku"/>
        <w:numPr>
          <w:ilvl w:val="3"/>
          <w:numId w:val="7"/>
        </w:numPr>
      </w:pPr>
      <w:bookmarkStart w:id="321" w:name="_Ref516736960"/>
      <w:r w:rsidRPr="00853460">
        <w:t xml:space="preserve">v případě, že se Partner ocitne v prodlení s platbou částky společnosti CETIN převyšující v souhrnu </w:t>
      </w:r>
      <w:proofErr w:type="gramStart"/>
      <w:r w:rsidRPr="00853460">
        <w:t>50.000,-</w:t>
      </w:r>
      <w:proofErr w:type="gramEnd"/>
      <w:r w:rsidRPr="00853460">
        <w:t xml:space="preserve"> Kč (slovy: padesát tisíc korun českých) po dobu delší než 30 (třicet) kalendářních dnů a tuto částku neuhradí ani přes písemnou výzvu společnosti CETIN obsahující uvedení výše dlužné částky a poskytnutí dodatečné lhůty ke splnění povinnosti v délce 15 (patnáct) kalendářních dnů;</w:t>
      </w:r>
      <w:bookmarkEnd w:id="321"/>
    </w:p>
    <w:p w14:paraId="72CC9061" w14:textId="77777777" w:rsidR="00AD730A" w:rsidRPr="00853460" w:rsidRDefault="00AD730A" w:rsidP="00E50F8B">
      <w:pPr>
        <w:pStyle w:val="CETINTextlnku"/>
        <w:numPr>
          <w:ilvl w:val="3"/>
          <w:numId w:val="7"/>
        </w:numPr>
      </w:pPr>
      <w:r w:rsidRPr="00853460">
        <w:t>pokud dochází ke zrušení předmětné části Sítě CETIN, případně i včetně jednotlivých technických prostředků, nebo dojde k podstatné změně technologie využívané v dané části Sítě CETIN s dopady na možnost poskytovat Služby;</w:t>
      </w:r>
    </w:p>
    <w:p w14:paraId="2CCBCF2D" w14:textId="77777777" w:rsidR="00AD730A" w:rsidRPr="00853460" w:rsidRDefault="00AD730A" w:rsidP="00E50F8B">
      <w:pPr>
        <w:pStyle w:val="CETINTextlnku"/>
        <w:numPr>
          <w:ilvl w:val="3"/>
          <w:numId w:val="7"/>
        </w:numPr>
      </w:pPr>
      <w:r w:rsidRPr="00853460">
        <w:t>v případě jednání Partnera v rozporu se Smlouvou a/nebo Dílčí smlouvou přes písemné upozornění společností CETIN a marném uplynutí lhůty v délce alespoň 7 (sedm) kalendářních dnů stanovené společností CETIN Partnerovi k nápravě;</w:t>
      </w:r>
    </w:p>
    <w:p w14:paraId="21D7C798" w14:textId="77777777" w:rsidR="00AD730A" w:rsidRPr="00853460" w:rsidRDefault="00AD730A" w:rsidP="00E50F8B">
      <w:pPr>
        <w:pStyle w:val="CETINTextlnku"/>
        <w:numPr>
          <w:ilvl w:val="3"/>
          <w:numId w:val="7"/>
        </w:numPr>
      </w:pPr>
      <w:r w:rsidRPr="00853460">
        <w:rPr>
          <w:rFonts w:eastAsiaTheme="minorHAnsi"/>
          <w:szCs w:val="20"/>
          <w:lang w:eastAsia="en-US"/>
        </w:rPr>
        <w:t>v případě porušení povinnosti ochrany Důvěrných informací Partnerem;</w:t>
      </w:r>
    </w:p>
    <w:p w14:paraId="6E10C851" w14:textId="77777777" w:rsidR="00AD730A" w:rsidRPr="00853460" w:rsidRDefault="00AD730A" w:rsidP="00E50F8B">
      <w:pPr>
        <w:pStyle w:val="CETINTextlnku"/>
        <w:numPr>
          <w:ilvl w:val="3"/>
          <w:numId w:val="7"/>
        </w:numPr>
      </w:pPr>
      <w:r w:rsidRPr="00853460">
        <w:t>v případě, že došlo (i) k ukončení smluvního vztahu mezi společností CETIN a jejím smluvním partnerem, (</w:t>
      </w:r>
      <w:proofErr w:type="spellStart"/>
      <w:r w:rsidRPr="00853460">
        <w:t>ii</w:t>
      </w:r>
      <w:proofErr w:type="spellEnd"/>
      <w:r w:rsidRPr="00853460">
        <w:t>) ztrátě oprávnění k umístění zařízení, přičemž plnění poskytované společnosti CETIN na základě takového smluvního vztahu či oprávnění je nezbytné pro poskytování konkrétní Služby Partnerovi, přičemž z uvedeného důvodu je společnost CETIN oprávněna odstoupit rovněž pouze od dotčené Dílčí smlouvy;</w:t>
      </w:r>
    </w:p>
    <w:p w14:paraId="14E1AAD0" w14:textId="1DEC8A54" w:rsidR="00AD730A" w:rsidRPr="00853460" w:rsidRDefault="00AD730A" w:rsidP="00E50F8B">
      <w:pPr>
        <w:pStyle w:val="CETINTextlnku"/>
        <w:numPr>
          <w:ilvl w:val="3"/>
          <w:numId w:val="7"/>
        </w:numPr>
      </w:pPr>
      <w:r w:rsidRPr="00853460">
        <w:t>v případě úmyslného způsobení Poruchy nebo jiné závady Partnerem, či v případě jiného podstatného porušení Smlouvy Partnerem</w:t>
      </w:r>
      <w:r w:rsidR="00C0773C" w:rsidRPr="00853460">
        <w:t xml:space="preserve"> či hrubé nedbalosti ze strany Partnera</w:t>
      </w:r>
      <w:r w:rsidRPr="00853460">
        <w:t>.</w:t>
      </w:r>
    </w:p>
    <w:p w14:paraId="3062A9E2" w14:textId="62804A0F" w:rsidR="00AD730A" w:rsidRPr="00853460" w:rsidRDefault="00AD730A" w:rsidP="00FE7AE6">
      <w:pPr>
        <w:pStyle w:val="CETINTextlnku"/>
        <w:rPr>
          <w:rFonts w:eastAsia="Arial"/>
        </w:rPr>
      </w:pPr>
      <w:r w:rsidRPr="00853460">
        <w:rPr>
          <w:rFonts w:eastAsia="Arial"/>
        </w:rPr>
        <w:t xml:space="preserve">Strany ujednávají, že v případě naplnění předpokladů uvedených v odst. </w:t>
      </w:r>
      <w:r w:rsidRPr="00853460">
        <w:rPr>
          <w:rFonts w:eastAsia="Arial"/>
        </w:rPr>
        <w:fldChar w:fldCharType="begin"/>
      </w:r>
      <w:r w:rsidRPr="00853460">
        <w:rPr>
          <w:rFonts w:eastAsia="Arial"/>
        </w:rPr>
        <w:instrText xml:space="preserve"> REF _Ref516744091 \r \h  \* MERGEFORMAT </w:instrText>
      </w:r>
      <w:r w:rsidRPr="00853460">
        <w:rPr>
          <w:rFonts w:eastAsia="Arial"/>
        </w:rPr>
      </w:r>
      <w:r w:rsidRPr="00853460">
        <w:rPr>
          <w:rFonts w:eastAsia="Arial"/>
        </w:rPr>
        <w:fldChar w:fldCharType="separate"/>
      </w:r>
      <w:r w:rsidR="00F92F95">
        <w:rPr>
          <w:rFonts w:eastAsia="Arial"/>
        </w:rPr>
        <w:t>18.1.2</w:t>
      </w:r>
      <w:r w:rsidRPr="00853460">
        <w:rPr>
          <w:rFonts w:eastAsia="Arial"/>
        </w:rPr>
        <w:fldChar w:fldCharType="end"/>
      </w:r>
      <w:r w:rsidRPr="00853460">
        <w:rPr>
          <w:rFonts w:eastAsia="Arial"/>
        </w:rPr>
        <w:t xml:space="preserve"> a </w:t>
      </w:r>
      <w:r w:rsidRPr="00853460">
        <w:rPr>
          <w:rFonts w:eastAsia="Arial"/>
        </w:rPr>
        <w:fldChar w:fldCharType="begin"/>
      </w:r>
      <w:r w:rsidRPr="00853460">
        <w:rPr>
          <w:rFonts w:eastAsia="Arial"/>
        </w:rPr>
        <w:instrText xml:space="preserve"> REF _Ref516736955 \r \h  \* MERGEFORMAT </w:instrText>
      </w:r>
      <w:r w:rsidRPr="00853460">
        <w:rPr>
          <w:rFonts w:eastAsia="Arial"/>
        </w:rPr>
      </w:r>
      <w:r w:rsidRPr="00853460">
        <w:rPr>
          <w:rFonts w:eastAsia="Arial"/>
        </w:rPr>
        <w:fldChar w:fldCharType="separate"/>
      </w:r>
      <w:r w:rsidR="00F92F95">
        <w:rPr>
          <w:rFonts w:eastAsia="Arial"/>
        </w:rPr>
        <w:t>18.1.3</w:t>
      </w:r>
      <w:r w:rsidRPr="00853460">
        <w:rPr>
          <w:rFonts w:eastAsia="Arial"/>
        </w:rPr>
        <w:fldChar w:fldCharType="end"/>
      </w:r>
      <w:r w:rsidRPr="00853460">
        <w:rPr>
          <w:rFonts w:eastAsia="Arial"/>
        </w:rPr>
        <w:t xml:space="preserve"> </w:t>
      </w:r>
      <w:r w:rsidR="008272C1" w:rsidRPr="00853460">
        <w:rPr>
          <w:rFonts w:eastAsia="Arial"/>
        </w:rPr>
        <w:t>Smlouvy</w:t>
      </w:r>
      <w:r w:rsidRPr="00853460">
        <w:rPr>
          <w:rFonts w:eastAsia="Arial"/>
        </w:rPr>
        <w:t xml:space="preserve"> dochází odstoupením od Smlouvy rovněž k odstoupení od všech Dílčích smluv; pro vyloučení pochybností odstoupením od Smlouvy v uvedených případech zanikají veškeré vztahy založené na základě Smlouvy.</w:t>
      </w:r>
    </w:p>
    <w:p w14:paraId="51142ED3" w14:textId="77777777" w:rsidR="00AD730A" w:rsidRPr="00853460" w:rsidRDefault="00AD730A" w:rsidP="00FE7AE6">
      <w:pPr>
        <w:pStyle w:val="CETINTextlnku"/>
        <w:rPr>
          <w:rFonts w:eastAsia="Arial"/>
        </w:rPr>
      </w:pPr>
      <w:r w:rsidRPr="00853460">
        <w:rPr>
          <w:rFonts w:eastAsia="Arial"/>
        </w:rPr>
        <w:t xml:space="preserve">Odstupující Strana může od Smlouvy odstoupit jen s účinky </w:t>
      </w:r>
      <w:r w:rsidRPr="00853460">
        <w:rPr>
          <w:rFonts w:eastAsia="Arial"/>
          <w:i/>
          <w:iCs/>
        </w:rPr>
        <w:t xml:space="preserve">ex </w:t>
      </w:r>
      <w:proofErr w:type="spellStart"/>
      <w:r w:rsidRPr="00853460">
        <w:rPr>
          <w:rFonts w:eastAsia="Arial"/>
          <w:i/>
          <w:iCs/>
        </w:rPr>
        <w:t>nunc</w:t>
      </w:r>
      <w:proofErr w:type="spellEnd"/>
      <w:r w:rsidRPr="00853460">
        <w:rPr>
          <w:rFonts w:eastAsia="Arial"/>
        </w:rPr>
        <w:t>. Ukončení Smlouvy nemá vliv na jakýkoli nárok kterékoli Strany vzniklý v souvislosti s porušením Smlouvy nebo Dílčí smlouvy druhou Stranou před ukončením Smlouvy ani na práva a povinnosti Stran, které nabyly za jejího trvání.</w:t>
      </w:r>
    </w:p>
    <w:p w14:paraId="0E5528BA" w14:textId="77777777" w:rsidR="00AD730A" w:rsidRPr="00853460" w:rsidRDefault="00AD730A" w:rsidP="00FE7AE6">
      <w:pPr>
        <w:pStyle w:val="CETINTextlnku"/>
        <w:rPr>
          <w:rFonts w:eastAsia="Arial"/>
        </w:rPr>
      </w:pPr>
      <w:r w:rsidRPr="00853460">
        <w:rPr>
          <w:rFonts w:eastAsia="Arial"/>
        </w:rPr>
        <w:t>Strany provedou vzájemné vypořádání práv a povinností, a to nejpozději do 1 (jednoho) měsíce od zániku Smlouvy. V rámci vzájemného vypořádání zejména Partner uhradí společnosti CETIN, na základě vystaveného daňového dokladu, veškeré dosud neuhrazené a nevyúčtované dluhy či jiné nároky do 1 (jednoho) měsíce od zrušení Smlouvy, nejpozději však do data splatnosti takového daňového dokladu.</w:t>
      </w:r>
    </w:p>
    <w:p w14:paraId="74081367" w14:textId="77777777" w:rsidR="00AD730A" w:rsidRPr="00853460" w:rsidRDefault="00AD730A" w:rsidP="00FE7AE6">
      <w:pPr>
        <w:pStyle w:val="CETINTextlnku"/>
        <w:rPr>
          <w:rFonts w:eastAsia="Arial"/>
        </w:rPr>
      </w:pPr>
      <w:r w:rsidRPr="00853460">
        <w:rPr>
          <w:rFonts w:eastAsia="Arial"/>
        </w:rPr>
        <w:t>V případě jakéhokoli ukončení či zániku Smlouvy, nebo Dílčí smlouvy, není společnost CETIN povinna vrátit Partnerovi jednorázově uhrazené ceny, není-li Stranami výslovně dohodnuto jinak.</w:t>
      </w:r>
    </w:p>
    <w:p w14:paraId="74DD3A38" w14:textId="77777777" w:rsidR="00AD730A" w:rsidRPr="00853460" w:rsidRDefault="00AD730A" w:rsidP="00FE7AE6">
      <w:pPr>
        <w:pStyle w:val="CETINTextlnku"/>
        <w:rPr>
          <w:rFonts w:eastAsia="Arial"/>
        </w:rPr>
      </w:pPr>
      <w:r w:rsidRPr="00853460">
        <w:rPr>
          <w:rFonts w:eastAsia="Arial"/>
        </w:rPr>
        <w:t>Jakékoli odstoupení, výpověď či jiné ukončení Smlouvy, nebo Dílčí smlouvy, bude platné pouze v případě, že bude provedeno v souladu s podmínkami uvedenými ve Smlouvě, bude vyhotoveno v písemné formě a bude podepsáno oprávněným zástupcem příslušné Strany.</w:t>
      </w:r>
    </w:p>
    <w:p w14:paraId="660F7472" w14:textId="77777777" w:rsidR="00AD730A" w:rsidRPr="00853460" w:rsidRDefault="00AD730A" w:rsidP="00FE7AE6">
      <w:pPr>
        <w:pStyle w:val="CETINNadpis"/>
        <w:rPr>
          <w:rFonts w:eastAsia="Arial"/>
        </w:rPr>
      </w:pPr>
      <w:bookmarkStart w:id="322" w:name="_Toc515027742"/>
      <w:bookmarkStart w:id="323" w:name="_Toc520288994"/>
      <w:bookmarkEnd w:id="316"/>
      <w:r w:rsidRPr="00853460">
        <w:rPr>
          <w:rFonts w:eastAsia="Arial"/>
        </w:rPr>
        <w:t>Trvání Dílčí smlouvy a její ukončení</w:t>
      </w:r>
      <w:bookmarkEnd w:id="322"/>
      <w:bookmarkEnd w:id="323"/>
    </w:p>
    <w:p w14:paraId="79F32E39" w14:textId="0A7F9652" w:rsidR="00AD730A" w:rsidRPr="00853460" w:rsidRDefault="00AD730A" w:rsidP="00FE7AE6">
      <w:pPr>
        <w:pStyle w:val="CETINTextlnku"/>
        <w:rPr>
          <w:rFonts w:eastAsia="Arial"/>
        </w:rPr>
      </w:pPr>
      <w:bookmarkStart w:id="324" w:name="_Ref202256572"/>
      <w:r w:rsidRPr="00853460">
        <w:rPr>
          <w:rFonts w:eastAsia="Arial"/>
        </w:rPr>
        <w:t>Dílčí smlouvu lze uzavřít vždy na dobu neurčitou s minimálním závazkem, kdy se Partner zavazuje Službu užívat po určité období nebo v rozsahu určité celkové ceny za poskytování Služby („</w:t>
      </w:r>
      <w:r w:rsidRPr="00853460">
        <w:rPr>
          <w:rFonts w:eastAsia="Arial"/>
          <w:b/>
          <w:bCs/>
        </w:rPr>
        <w:t>Minimální závazek</w:t>
      </w:r>
      <w:r w:rsidRPr="00853460">
        <w:rPr>
          <w:rFonts w:eastAsia="Arial"/>
        </w:rPr>
        <w:t>“), nebo na dobu neurčitou bez Minimálního závazku. Po skončení Minimálního závazku platí, že Dílčí smlouva je uzavřena na dobu neurčitou, nedoručí</w:t>
      </w:r>
      <w:r w:rsidRPr="00853460">
        <w:rPr>
          <w:rFonts w:eastAsia="Arial"/>
        </w:rPr>
        <w:noBreakHyphen/>
        <w:t xml:space="preserve">li jedna ze Stran druhé Straně výpověď Služby dle odst. </w:t>
      </w:r>
      <w:r w:rsidRPr="00853460">
        <w:rPr>
          <w:rFonts w:eastAsia="Arial"/>
        </w:rPr>
        <w:fldChar w:fldCharType="begin"/>
      </w:r>
      <w:r w:rsidRPr="00853460">
        <w:rPr>
          <w:rFonts w:eastAsia="Arial"/>
        </w:rPr>
        <w:instrText xml:space="preserve"> REF _Ref8138994 \r \h  \* MERGEFORMAT </w:instrText>
      </w:r>
      <w:r w:rsidRPr="00853460">
        <w:rPr>
          <w:rFonts w:eastAsia="Arial"/>
        </w:rPr>
      </w:r>
      <w:r w:rsidRPr="00853460">
        <w:rPr>
          <w:rFonts w:eastAsia="Arial"/>
        </w:rPr>
        <w:fldChar w:fldCharType="separate"/>
      </w:r>
      <w:r w:rsidR="00F92F95">
        <w:rPr>
          <w:rFonts w:eastAsia="Arial"/>
        </w:rPr>
        <w:t>19.2</w:t>
      </w:r>
      <w:r w:rsidRPr="00853460">
        <w:rPr>
          <w:rFonts w:eastAsia="Arial"/>
        </w:rPr>
        <w:fldChar w:fldCharType="end"/>
      </w:r>
      <w:r w:rsidRPr="00853460">
        <w:rPr>
          <w:rFonts w:eastAsia="Arial"/>
        </w:rPr>
        <w:t xml:space="preserve"> </w:t>
      </w:r>
      <w:r w:rsidR="008272C1" w:rsidRPr="00853460">
        <w:rPr>
          <w:rFonts w:eastAsia="Arial"/>
        </w:rPr>
        <w:t>Smlouvy</w:t>
      </w:r>
      <w:r w:rsidRPr="00853460">
        <w:rPr>
          <w:rFonts w:eastAsia="Arial"/>
        </w:rPr>
        <w:t>.</w:t>
      </w:r>
      <w:bookmarkEnd w:id="324"/>
    </w:p>
    <w:p w14:paraId="014147BB" w14:textId="5892772D" w:rsidR="00AD730A" w:rsidRPr="00853460" w:rsidRDefault="00AD730A" w:rsidP="00FE7AE6">
      <w:pPr>
        <w:pStyle w:val="CETINTextlnku"/>
        <w:rPr>
          <w:rFonts w:eastAsia="Arial"/>
        </w:rPr>
      </w:pPr>
      <w:bookmarkStart w:id="325" w:name="_Ref8138994"/>
      <w:r w:rsidRPr="00853460">
        <w:rPr>
          <w:rFonts w:eastAsia="Arial"/>
        </w:rPr>
        <w:t>Partner je oprávněn Dílčí smlouvu vypovědět bez udání důvodu. Společnost CETIN je oprávněna Dílčí smlouvu vypovědět po uplynutí Minimálního závazku, a to i bez udání důvodu. Výpovědní doba dle tohoto odstavce činí 30 (třicet) kalendářních dnů a počíná běžet dnem doručení výpovědi druhé Straně. Strana zasílající výpověď je povinna zaslat výpověď druhé Straně písemně (lze i elektronicky), přičemž rozhodným pro běh výpovědní doby je doručení té výpovědi, ke kterému došlo dříve.</w:t>
      </w:r>
      <w:bookmarkEnd w:id="325"/>
    </w:p>
    <w:p w14:paraId="406990B3" w14:textId="77777777" w:rsidR="00AD730A" w:rsidRPr="00853460" w:rsidRDefault="00AD730A" w:rsidP="00FE7AE6">
      <w:pPr>
        <w:pStyle w:val="CETINTextlnku"/>
        <w:rPr>
          <w:rFonts w:eastAsia="Arial"/>
        </w:rPr>
      </w:pPr>
      <w:bookmarkStart w:id="326" w:name="_Ref45868440"/>
      <w:r w:rsidRPr="00853460">
        <w:rPr>
          <w:rFonts w:eastAsia="Arial"/>
        </w:rPr>
        <w:t>V případě, že je Dílčí smlouva zrušena, aniž Partner dodrží Minimální závazek:</w:t>
      </w:r>
      <w:bookmarkEnd w:id="326"/>
      <w:r w:rsidRPr="00853460">
        <w:rPr>
          <w:rFonts w:eastAsia="Arial"/>
        </w:rPr>
        <w:t xml:space="preserve"> </w:t>
      </w:r>
    </w:p>
    <w:p w14:paraId="2CE0EC9C" w14:textId="77777777" w:rsidR="00AD730A" w:rsidRPr="00853460" w:rsidRDefault="00AD730A" w:rsidP="00E50F8B">
      <w:pPr>
        <w:pStyle w:val="CETINTextlnku"/>
        <w:numPr>
          <w:ilvl w:val="2"/>
          <w:numId w:val="7"/>
        </w:numPr>
        <w:rPr>
          <w:rFonts w:eastAsia="Arial"/>
        </w:rPr>
      </w:pPr>
      <w:r w:rsidRPr="00853460">
        <w:rPr>
          <w:rFonts w:eastAsia="Arial"/>
        </w:rPr>
        <w:t xml:space="preserve">je Partner povinen uhradit společnosti CETIN částku, která se určí jako 70 % (slovy: sedmdesát procent) rozdílu mezi celkovou částkou (cenou za Službu), kterou měl Partner uhradit společnosti CETIN za dobu trvání Minimálního závazku a částkou (cenou za Službu), na kterou společnosti CETIN vzniklo právo za období poskytování Služby až do dne zániku příslušné Dílčí smlouvy, </w:t>
      </w:r>
    </w:p>
    <w:p w14:paraId="4BE1E9D9" w14:textId="77777777" w:rsidR="00AD730A" w:rsidRPr="00853460" w:rsidRDefault="00AD730A" w:rsidP="00E50F8B">
      <w:pPr>
        <w:pStyle w:val="CETINTextlnku"/>
        <w:numPr>
          <w:ilvl w:val="2"/>
          <w:numId w:val="7"/>
        </w:numPr>
        <w:rPr>
          <w:rFonts w:eastAsia="Arial"/>
        </w:rPr>
      </w:pPr>
      <w:r w:rsidRPr="00853460">
        <w:rPr>
          <w:rFonts w:eastAsia="Arial"/>
        </w:rPr>
        <w:t>je Partner povinen uhradit společnosti CETIN částku, která se určí jako 100 % (slovy: sto procent) rozdílu mezi celkovou částkou (cenou za Službu), kterou měl Partner uhradit společnosti CETIN za dobu trvání Minimálního závazku a částkou (cenou za Službu), na kterou společnosti CETIN vzniklo právo za obdobní poskytování Služby až do dne zániku příslušné Dílčí smlouvy, a to v případě, že poskytování Služeb bylo založeno, byť částečně, rovněž na plnění třetí osoby odlišné od společnosti CETIN (subdodavateli společnosti CETIN),</w:t>
      </w:r>
    </w:p>
    <w:p w14:paraId="34D5071E" w14:textId="5724FA76" w:rsidR="00AD730A" w:rsidRPr="00853460" w:rsidRDefault="00AD730A" w:rsidP="00E50F8B">
      <w:pPr>
        <w:pStyle w:val="CETINTextlnku"/>
        <w:numPr>
          <w:ilvl w:val="2"/>
          <w:numId w:val="7"/>
        </w:numPr>
        <w:rPr>
          <w:rFonts w:eastAsia="Arial"/>
        </w:rPr>
      </w:pPr>
      <w:r w:rsidRPr="00853460">
        <w:rPr>
          <w:rFonts w:eastAsia="Arial"/>
        </w:rPr>
        <w:t xml:space="preserve">ledaže Dílčí smlouva zanikne na základě dohody Stran nebo v důsledku jednostranného právního jednání Partnera učiněného z důvodu dle odst. </w:t>
      </w:r>
      <w:r w:rsidRPr="00853460">
        <w:rPr>
          <w:rFonts w:eastAsia="Arial"/>
        </w:rPr>
        <w:fldChar w:fldCharType="begin"/>
      </w:r>
      <w:r w:rsidRPr="00853460">
        <w:rPr>
          <w:rFonts w:eastAsia="Arial"/>
        </w:rPr>
        <w:instrText xml:space="preserve"> REF _Ref516744091 \r \h  \* MERGEFORMAT </w:instrText>
      </w:r>
      <w:r w:rsidRPr="00853460">
        <w:rPr>
          <w:rFonts w:eastAsia="Arial"/>
        </w:rPr>
      </w:r>
      <w:r w:rsidRPr="00853460">
        <w:rPr>
          <w:rFonts w:eastAsia="Arial"/>
        </w:rPr>
        <w:fldChar w:fldCharType="separate"/>
      </w:r>
      <w:r w:rsidR="00F92F95">
        <w:rPr>
          <w:rFonts w:eastAsia="Arial"/>
        </w:rPr>
        <w:t>18.1.2</w:t>
      </w:r>
      <w:r w:rsidRPr="00853460">
        <w:rPr>
          <w:rFonts w:eastAsia="Arial"/>
        </w:rPr>
        <w:fldChar w:fldCharType="end"/>
      </w:r>
      <w:r w:rsidRPr="00853460">
        <w:rPr>
          <w:rFonts w:eastAsia="Arial"/>
        </w:rPr>
        <w:t xml:space="preserve"> </w:t>
      </w:r>
      <w:r w:rsidR="008272C1" w:rsidRPr="00853460">
        <w:rPr>
          <w:rFonts w:eastAsia="Arial"/>
        </w:rPr>
        <w:t>Smlouvy</w:t>
      </w:r>
      <w:r w:rsidRPr="00853460">
        <w:rPr>
          <w:rFonts w:eastAsia="Arial"/>
        </w:rPr>
        <w:t>. Další nároky společnosti CETIN dle Smlouvy nejsou dotčeny.</w:t>
      </w:r>
    </w:p>
    <w:p w14:paraId="6B7EE934" w14:textId="45D772DE" w:rsidR="00AD730A" w:rsidRPr="00853460" w:rsidRDefault="00AD730A" w:rsidP="00FE7AE6">
      <w:pPr>
        <w:pStyle w:val="CETINTextlnku"/>
        <w:rPr>
          <w:rFonts w:eastAsia="Arial"/>
        </w:rPr>
      </w:pPr>
      <w:r w:rsidRPr="00853460">
        <w:rPr>
          <w:rFonts w:eastAsia="Arial"/>
        </w:rPr>
        <w:t xml:space="preserve">Dílčí smlouvu lze zrušit rovněž dohodou Stran nebo odstoupením od Dílčí smlouvy za podmínek stanovených v odst. </w:t>
      </w:r>
      <w:r w:rsidRPr="00853460">
        <w:rPr>
          <w:rFonts w:eastAsia="Arial"/>
        </w:rPr>
        <w:fldChar w:fldCharType="begin"/>
      </w:r>
      <w:r w:rsidRPr="00853460">
        <w:rPr>
          <w:rFonts w:eastAsia="Arial"/>
        </w:rPr>
        <w:instrText xml:space="preserve"> REF _Ref516744091 \r \h </w:instrText>
      </w:r>
      <w:r w:rsidR="000D54F7" w:rsidRPr="00853460">
        <w:rPr>
          <w:rFonts w:eastAsia="Arial"/>
        </w:rPr>
        <w:instrText xml:space="preserve"> \* MERGEFORMAT </w:instrText>
      </w:r>
      <w:r w:rsidRPr="00853460">
        <w:rPr>
          <w:rFonts w:eastAsia="Arial"/>
        </w:rPr>
      </w:r>
      <w:r w:rsidRPr="00853460">
        <w:rPr>
          <w:rFonts w:eastAsia="Arial"/>
        </w:rPr>
        <w:fldChar w:fldCharType="separate"/>
      </w:r>
      <w:r w:rsidR="00F92F95">
        <w:rPr>
          <w:rFonts w:eastAsia="Arial"/>
        </w:rPr>
        <w:t>18.1.2</w:t>
      </w:r>
      <w:r w:rsidRPr="00853460">
        <w:rPr>
          <w:rFonts w:eastAsia="Arial"/>
        </w:rPr>
        <w:fldChar w:fldCharType="end"/>
      </w:r>
      <w:r w:rsidRPr="00853460">
        <w:rPr>
          <w:rFonts w:eastAsia="Arial"/>
        </w:rPr>
        <w:t xml:space="preserve"> a </w:t>
      </w:r>
      <w:r w:rsidRPr="00853460">
        <w:rPr>
          <w:rFonts w:eastAsia="Arial"/>
        </w:rPr>
        <w:fldChar w:fldCharType="begin"/>
      </w:r>
      <w:r w:rsidRPr="00853460">
        <w:rPr>
          <w:rFonts w:eastAsia="Arial"/>
        </w:rPr>
        <w:instrText xml:space="preserve"> REF _Ref516736955 \r \h </w:instrText>
      </w:r>
      <w:r w:rsidR="000D54F7" w:rsidRPr="00853460">
        <w:rPr>
          <w:rFonts w:eastAsia="Arial"/>
        </w:rPr>
        <w:instrText xml:space="preserve"> \* MERGEFORMAT </w:instrText>
      </w:r>
      <w:r w:rsidRPr="00853460">
        <w:rPr>
          <w:rFonts w:eastAsia="Arial"/>
        </w:rPr>
      </w:r>
      <w:r w:rsidRPr="00853460">
        <w:rPr>
          <w:rFonts w:eastAsia="Arial"/>
        </w:rPr>
        <w:fldChar w:fldCharType="separate"/>
      </w:r>
      <w:r w:rsidR="00F92F95">
        <w:rPr>
          <w:rFonts w:eastAsia="Arial"/>
        </w:rPr>
        <w:t>18.1.3</w:t>
      </w:r>
      <w:r w:rsidRPr="00853460">
        <w:rPr>
          <w:rFonts w:eastAsia="Arial"/>
        </w:rPr>
        <w:fldChar w:fldCharType="end"/>
      </w:r>
      <w:r w:rsidRPr="00853460">
        <w:rPr>
          <w:rFonts w:eastAsia="Arial"/>
        </w:rPr>
        <w:t xml:space="preserve"> </w:t>
      </w:r>
      <w:r w:rsidR="008272C1" w:rsidRPr="00853460">
        <w:rPr>
          <w:rFonts w:eastAsia="Arial"/>
        </w:rPr>
        <w:t>Smlouvy</w:t>
      </w:r>
      <w:r w:rsidRPr="00853460">
        <w:rPr>
          <w:rFonts w:eastAsia="Arial"/>
        </w:rPr>
        <w:t>.</w:t>
      </w:r>
    </w:p>
    <w:p w14:paraId="7EC571E3" w14:textId="77777777" w:rsidR="00AD730A" w:rsidRPr="00853460" w:rsidRDefault="00AD730A" w:rsidP="00FE7AE6">
      <w:pPr>
        <w:pStyle w:val="CETINTextlnku"/>
        <w:rPr>
          <w:rFonts w:eastAsia="Arial"/>
        </w:rPr>
      </w:pPr>
      <w:r w:rsidRPr="00853460">
        <w:rPr>
          <w:rFonts w:eastAsia="Arial"/>
        </w:rPr>
        <w:t>Nejpozději ke dni zániku Dílčí smlouvy ztrácí Partner práva založená Dílčí smlouvou a je povinen ukončit jakékoli a všechny služby, které poskytuje s využitím Služeb, jejichž poskytování bylo předmětem zanikající Dílčí smlouvy.</w:t>
      </w:r>
    </w:p>
    <w:bookmarkEnd w:id="317"/>
    <w:bookmarkEnd w:id="318"/>
    <w:p w14:paraId="6550B7D4" w14:textId="77777777" w:rsidR="00AD730A" w:rsidRPr="00853460" w:rsidRDefault="00AD730A" w:rsidP="00FE7AE6">
      <w:pPr>
        <w:pStyle w:val="CETINNadpis"/>
        <w:rPr>
          <w:rFonts w:eastAsia="Arial"/>
        </w:rPr>
      </w:pPr>
      <w:r w:rsidRPr="00853460">
        <w:rPr>
          <w:rFonts w:eastAsia="Arial"/>
        </w:rPr>
        <w:t>Doručování a kontaktní osoby</w:t>
      </w:r>
    </w:p>
    <w:p w14:paraId="64A9288A" w14:textId="56D2D26D" w:rsidR="00AD730A" w:rsidRPr="00853460" w:rsidRDefault="00AD730A" w:rsidP="00FE7AE6">
      <w:pPr>
        <w:pStyle w:val="CETINTextlnku"/>
        <w:rPr>
          <w:rFonts w:eastAsia="Arial"/>
        </w:rPr>
      </w:pPr>
      <w:bookmarkStart w:id="327" w:name="_Ref501094715"/>
      <w:r w:rsidRPr="00853460">
        <w:rPr>
          <w:rFonts w:eastAsia="Arial"/>
        </w:rPr>
        <w:t>Veškerá oznámení, informace a sdělení požadovaná dle Smlouvy a/nebo Dílčí smlouvy budou v českém jazyce a budou zaslána buď poštou, nebo elektronickou poštou na adresy kontaktních osob uvedených v</w:t>
      </w:r>
      <w:r w:rsidR="00AF6E81" w:rsidRPr="00853460">
        <w:rPr>
          <w:rFonts w:eastAsia="Arial"/>
        </w:rPr>
        <w:t> </w:t>
      </w:r>
      <w:r w:rsidRPr="00853460">
        <w:rPr>
          <w:rFonts w:eastAsia="Arial"/>
        </w:rPr>
        <w:t>Příloze</w:t>
      </w:r>
      <w:r w:rsidR="00AF6E81" w:rsidRPr="00853460">
        <w:rPr>
          <w:rFonts w:eastAsia="Arial"/>
        </w:rPr>
        <w:t xml:space="preserve"> </w:t>
      </w:r>
      <w:proofErr w:type="gramStart"/>
      <w:r w:rsidR="00853460" w:rsidRPr="00853460">
        <w:rPr>
          <w:rFonts w:eastAsia="Arial"/>
        </w:rPr>
        <w:t>D</w:t>
      </w:r>
      <w:r w:rsidRPr="00853460">
        <w:rPr>
          <w:rFonts w:eastAsia="Arial"/>
        </w:rPr>
        <w:t xml:space="preserve"> - Kontakty</w:t>
      </w:r>
      <w:proofErr w:type="gramEnd"/>
      <w:r w:rsidRPr="00853460">
        <w:rPr>
          <w:rFonts w:eastAsia="Arial"/>
        </w:rPr>
        <w:t>.</w:t>
      </w:r>
      <w:bookmarkEnd w:id="327"/>
    </w:p>
    <w:p w14:paraId="48851EE2" w14:textId="782A990B" w:rsidR="00AD730A" w:rsidRPr="00853460" w:rsidRDefault="00AD730A" w:rsidP="00FE7AE6">
      <w:pPr>
        <w:pStyle w:val="CETINTextlnku"/>
        <w:rPr>
          <w:rFonts w:eastAsia="Arial"/>
        </w:rPr>
      </w:pPr>
      <w:bookmarkStart w:id="328" w:name="_Hlk501094995"/>
      <w:r w:rsidRPr="00853460">
        <w:rPr>
          <w:rFonts w:eastAsia="Arial"/>
        </w:rPr>
        <w:t>Kontaktní osoby uvedené v</w:t>
      </w:r>
      <w:r w:rsidR="00AF6E81" w:rsidRPr="00853460">
        <w:rPr>
          <w:rFonts w:eastAsia="Arial"/>
        </w:rPr>
        <w:t> </w:t>
      </w:r>
      <w:r w:rsidRPr="00853460">
        <w:rPr>
          <w:rFonts w:eastAsia="Arial"/>
        </w:rPr>
        <w:t>Příloze</w:t>
      </w:r>
      <w:r w:rsidR="00AF6E81" w:rsidRPr="00853460">
        <w:rPr>
          <w:rFonts w:eastAsia="Arial"/>
        </w:rPr>
        <w:t xml:space="preserve"> </w:t>
      </w:r>
      <w:proofErr w:type="gramStart"/>
      <w:r w:rsidR="00853460" w:rsidRPr="00853460">
        <w:rPr>
          <w:rFonts w:eastAsia="Arial"/>
        </w:rPr>
        <w:t>D</w:t>
      </w:r>
      <w:r w:rsidRPr="00853460">
        <w:rPr>
          <w:rFonts w:eastAsia="Arial"/>
        </w:rPr>
        <w:t xml:space="preserve"> - Kontakty</w:t>
      </w:r>
      <w:proofErr w:type="gramEnd"/>
      <w:r w:rsidRPr="00853460">
        <w:rPr>
          <w:rFonts w:eastAsia="Arial"/>
        </w:rPr>
        <w:t xml:space="preserve"> nejsou bez dalšího oprávněny činit jménem Stran právní jednání směřující ke změně, doplnění či zrušení Smlouvy.</w:t>
      </w:r>
      <w:bookmarkEnd w:id="328"/>
    </w:p>
    <w:p w14:paraId="4049BF6C" w14:textId="514C1853" w:rsidR="008643FA" w:rsidRPr="00853460" w:rsidRDefault="008643FA" w:rsidP="00FE7AE6">
      <w:pPr>
        <w:pStyle w:val="CETINTextlnku"/>
        <w:rPr>
          <w:rFonts w:eastAsia="Arial"/>
        </w:rPr>
      </w:pPr>
      <w:r w:rsidRPr="00853460">
        <w:t>Každá Strana je dle vlastního uvážení oprávněna změnit kteroukoli svoji kontaktní osobu nebo doplnit další, přičemž taková změna bude vůči druhé Straně účinná ode dne doručení písemného oznámení o změně nebo doplnění, nebude-li v oznámení uveden termín pozdější. Je-li u některé Strany uvedeno v určité záležitosti více kontaktních osob, je každá z nich oprávněna jednat samostatně</w:t>
      </w:r>
    </w:p>
    <w:p w14:paraId="4D413AED" w14:textId="77777777" w:rsidR="00D42C7C" w:rsidRPr="00853460" w:rsidRDefault="00D42C7C" w:rsidP="00D42C7C">
      <w:pPr>
        <w:pStyle w:val="CETINNadpis"/>
      </w:pPr>
      <w:bookmarkStart w:id="329" w:name="_Ref190079816"/>
      <w:bookmarkStart w:id="330" w:name="_Toc194393352"/>
      <w:r w:rsidRPr="00853460">
        <w:t>Změny ve Smlouvě</w:t>
      </w:r>
      <w:bookmarkEnd w:id="329"/>
      <w:bookmarkEnd w:id="330"/>
    </w:p>
    <w:p w14:paraId="25F524E5" w14:textId="1D1C80BC" w:rsidR="00AE48A6" w:rsidRPr="00853460" w:rsidRDefault="00D42C7C" w:rsidP="00D42C7C">
      <w:pPr>
        <w:pStyle w:val="CETINTextlnku"/>
      </w:pPr>
      <w:bookmarkStart w:id="331" w:name="_Ref42680056"/>
      <w:r w:rsidRPr="00853460">
        <w:t xml:space="preserve">Smlouva nebo Dílčí smlouvy </w:t>
      </w:r>
      <w:r w:rsidRPr="00853460">
        <w:rPr>
          <w:rFonts w:eastAsia="Arial"/>
        </w:rPr>
        <w:t>mohou být měněny nebo doplňovány</w:t>
      </w:r>
      <w:r w:rsidRPr="00853460">
        <w:t xml:space="preserve"> pouze písemně, právními jednáními Stran výslovně označenými za dodatky ke Smlouvě </w:t>
      </w:r>
      <w:r w:rsidR="00AE48A6" w:rsidRPr="00853460">
        <w:t xml:space="preserve">či Dílčí smlouvě </w:t>
      </w:r>
      <w:r w:rsidRPr="00853460">
        <w:t>podepsanými oprávněnými zástupci Stran na témže dokumentu, a to buď v listinné podobě nebo elektronicky; změna jinou formou je vyloučena</w:t>
      </w:r>
      <w:r w:rsidRPr="00853460">
        <w:rPr>
          <w:rFonts w:eastAsia="Frutiger LT Com 45 Light"/>
          <w:lang w:bidi="cs-CZ"/>
        </w:rPr>
        <w:t xml:space="preserve"> vyjma </w:t>
      </w:r>
      <w:r w:rsidR="00AE48A6" w:rsidRPr="00853460">
        <w:rPr>
          <w:rFonts w:eastAsia="Frutiger LT Com 45 Light"/>
          <w:lang w:bidi="cs-CZ"/>
        </w:rPr>
        <w:t>případů stanovených výslovně ve Smlouvě, zejména v tomto</w:t>
      </w:r>
      <w:r w:rsidRPr="00853460">
        <w:rPr>
          <w:rFonts w:eastAsia="Frutiger LT Com 45 Light"/>
          <w:lang w:bidi="cs-CZ"/>
        </w:rPr>
        <w:t xml:space="preserve"> článku </w:t>
      </w:r>
      <w:r w:rsidRPr="00853460">
        <w:rPr>
          <w:rFonts w:eastAsia="Frutiger LT Com 45 Light"/>
          <w:lang w:bidi="cs-CZ"/>
        </w:rPr>
        <w:fldChar w:fldCharType="begin"/>
      </w:r>
      <w:r w:rsidRPr="00853460">
        <w:rPr>
          <w:rFonts w:eastAsia="Frutiger LT Com 45 Light"/>
          <w:lang w:bidi="cs-CZ"/>
        </w:rPr>
        <w:instrText xml:space="preserve"> REF _Ref190079816 \r \h </w:instrText>
      </w:r>
      <w:r w:rsidR="00853460">
        <w:rPr>
          <w:rFonts w:eastAsia="Frutiger LT Com 45 Light"/>
          <w:lang w:bidi="cs-CZ"/>
        </w:rPr>
        <w:instrText xml:space="preserve"> \* MERGEFORMAT </w:instrText>
      </w:r>
      <w:r w:rsidRPr="00853460">
        <w:rPr>
          <w:rFonts w:eastAsia="Frutiger LT Com 45 Light"/>
          <w:lang w:bidi="cs-CZ"/>
        </w:rPr>
      </w:r>
      <w:r w:rsidRPr="00853460">
        <w:rPr>
          <w:rFonts w:eastAsia="Frutiger LT Com 45 Light"/>
          <w:lang w:bidi="cs-CZ"/>
        </w:rPr>
        <w:fldChar w:fldCharType="separate"/>
      </w:r>
      <w:r w:rsidR="00AE48A6" w:rsidRPr="00853460">
        <w:rPr>
          <w:rFonts w:eastAsia="Frutiger LT Com 45 Light"/>
          <w:lang w:bidi="cs-CZ"/>
        </w:rPr>
        <w:t>22</w:t>
      </w:r>
      <w:r w:rsidRPr="00853460">
        <w:rPr>
          <w:rFonts w:eastAsia="Frutiger LT Com 45 Light"/>
          <w:lang w:bidi="cs-CZ"/>
        </w:rPr>
        <w:fldChar w:fldCharType="end"/>
      </w:r>
      <w:r w:rsidRPr="00853460">
        <w:rPr>
          <w:rFonts w:eastAsia="Frutiger LT Com 45 Light"/>
          <w:lang w:bidi="cs-CZ"/>
        </w:rPr>
        <w:t xml:space="preserve"> Smlouvy</w:t>
      </w:r>
      <w:r w:rsidRPr="00853460">
        <w:t>. </w:t>
      </w:r>
    </w:p>
    <w:p w14:paraId="7F0DE774" w14:textId="5607CFB1" w:rsidR="00AE48A6" w:rsidRPr="00853460" w:rsidRDefault="00AE48A6" w:rsidP="00AE48A6">
      <w:pPr>
        <w:pStyle w:val="CETINTextlnku"/>
        <w:numPr>
          <w:ilvl w:val="0"/>
          <w:numId w:val="0"/>
        </w:numPr>
        <w:ind w:left="709"/>
        <w:rPr>
          <w:rFonts w:eastAsia="Arial"/>
        </w:rPr>
      </w:pPr>
      <w:r w:rsidRPr="00853460">
        <w:rPr>
          <w:rFonts w:eastAsia="Arial"/>
        </w:rPr>
        <w:t>Odstoupit od Smlouvy či Dílčí smlouvy a vypovědět ji lze pouze písemně.</w:t>
      </w:r>
    </w:p>
    <w:p w14:paraId="03F4368A" w14:textId="77777777" w:rsidR="00AE48A6" w:rsidRPr="00853460" w:rsidRDefault="00AE48A6" w:rsidP="00AE48A6">
      <w:pPr>
        <w:pStyle w:val="CETINTextlnku"/>
        <w:numPr>
          <w:ilvl w:val="0"/>
          <w:numId w:val="0"/>
        </w:numPr>
        <w:ind w:left="709"/>
      </w:pPr>
      <w:r w:rsidRPr="00853460">
        <w:t>Písemným stykem či pojmem „písemně“ se pro účely Smlouvy rozumí předání zpráv jedním z těchto způsobů:</w:t>
      </w:r>
    </w:p>
    <w:p w14:paraId="4ADD0C6C" w14:textId="77777777" w:rsidR="00AE48A6" w:rsidRPr="00853460" w:rsidRDefault="00AE48A6" w:rsidP="00E50F8B">
      <w:pPr>
        <w:pStyle w:val="CETINTextlnku"/>
        <w:numPr>
          <w:ilvl w:val="0"/>
          <w:numId w:val="12"/>
        </w:numPr>
        <w:ind w:left="1134"/>
      </w:pPr>
      <w:r w:rsidRPr="00853460">
        <w:t>v listinné podobě;</w:t>
      </w:r>
    </w:p>
    <w:p w14:paraId="1D325F3B" w14:textId="77777777" w:rsidR="00AE48A6" w:rsidRPr="00853460" w:rsidRDefault="00AE48A6" w:rsidP="00E50F8B">
      <w:pPr>
        <w:pStyle w:val="CETINTextlnku"/>
        <w:numPr>
          <w:ilvl w:val="0"/>
          <w:numId w:val="12"/>
        </w:numPr>
        <w:ind w:left="1134"/>
      </w:pPr>
      <w:r w:rsidRPr="00853460">
        <w:t>datovou zprávou prostřednictvím informačního systému datových schránek;</w:t>
      </w:r>
    </w:p>
    <w:p w14:paraId="307C25AA" w14:textId="77777777" w:rsidR="00AE48A6" w:rsidRPr="00853460" w:rsidRDefault="00AE48A6" w:rsidP="00E50F8B">
      <w:pPr>
        <w:pStyle w:val="CETINTextlnku"/>
        <w:numPr>
          <w:ilvl w:val="0"/>
          <w:numId w:val="12"/>
        </w:numPr>
        <w:ind w:left="1134"/>
      </w:pPr>
      <w:r w:rsidRPr="00853460">
        <w:t>e-mailovou zprávou podepsanou zaručeným elektronickým podpisem dle zákona č. 297/2016 Sb., o službách vytvářejících důvěru pro elektronické transakce, ve znění pozdějších předpisů;</w:t>
      </w:r>
    </w:p>
    <w:p w14:paraId="25BDAC52" w14:textId="3F56A0D7" w:rsidR="00AE48A6" w:rsidRPr="00853460" w:rsidRDefault="00AE48A6" w:rsidP="00E50F8B">
      <w:pPr>
        <w:pStyle w:val="CETINTextlnku"/>
        <w:numPr>
          <w:ilvl w:val="0"/>
          <w:numId w:val="12"/>
        </w:numPr>
        <w:ind w:left="1134"/>
      </w:pPr>
      <w:r w:rsidRPr="00853460">
        <w:t xml:space="preserve">e-mailovou zprávou zaslanou z adresy kontaktní osoby na adresu kontaktní osoby druhé Strany dle Přílohy </w:t>
      </w:r>
      <w:proofErr w:type="gramStart"/>
      <w:r w:rsidR="00853460" w:rsidRPr="00853460">
        <w:rPr>
          <w:rFonts w:eastAsia="Arial"/>
        </w:rPr>
        <w:t>D</w:t>
      </w:r>
      <w:r w:rsidR="00107664" w:rsidRPr="00853460">
        <w:rPr>
          <w:rFonts w:eastAsia="Arial"/>
        </w:rPr>
        <w:t xml:space="preserve"> - Kontakty</w:t>
      </w:r>
      <w:proofErr w:type="gramEnd"/>
      <w:r w:rsidRPr="00853460">
        <w:t>.</w:t>
      </w:r>
    </w:p>
    <w:p w14:paraId="78889D27" w14:textId="1193F910" w:rsidR="00AE48A6" w:rsidRPr="00853460" w:rsidRDefault="00AE48A6" w:rsidP="00AE48A6">
      <w:pPr>
        <w:pStyle w:val="CETINTextlnku"/>
        <w:numPr>
          <w:ilvl w:val="0"/>
          <w:numId w:val="0"/>
        </w:numPr>
        <w:ind w:left="709"/>
      </w:pPr>
      <w:r w:rsidRPr="00853460">
        <w:t>Jednostranné právní jednání způsobující zánik Smlouvy (výpověď nebo odstoupení) musí mít podobu samostatně podepsaného dokumentu a musí být doručeno pouze prostřednictvím poskytovatele poštovních služeb nebo prostřednictvím informačního systému datových schránek nebo jako příloha e</w:t>
      </w:r>
      <w:r w:rsidRPr="00853460">
        <w:noBreakHyphen/>
        <w:t>mailové zprávy na adresu kontaktní osoby pro obchodní záležitosti a záležitosti Smlouvy dle Přílohy </w:t>
      </w:r>
      <w:r w:rsidR="00853460" w:rsidRPr="00853460">
        <w:rPr>
          <w:rFonts w:eastAsia="Arial"/>
        </w:rPr>
        <w:t>D</w:t>
      </w:r>
      <w:r w:rsidR="00107664" w:rsidRPr="00853460">
        <w:rPr>
          <w:rFonts w:eastAsia="Arial"/>
        </w:rPr>
        <w:t xml:space="preserve"> - Kontakty</w:t>
      </w:r>
      <w:r w:rsidRPr="00853460">
        <w:t xml:space="preserve"> a, jedná-li se o právní jednání doručované </w:t>
      </w:r>
      <w:r w:rsidR="00ED384E" w:rsidRPr="00853460">
        <w:t xml:space="preserve">společnosti </w:t>
      </w:r>
      <w:r w:rsidRPr="00853460">
        <w:t xml:space="preserve">CETIN, současně na adresu </w:t>
      </w:r>
      <w:hyperlink r:id="rId12" w:history="1">
        <w:r w:rsidRPr="00853460">
          <w:rPr>
            <w:rStyle w:val="Hypertextovodkaz"/>
          </w:rPr>
          <w:t>contract_termination@cetin.cz</w:t>
        </w:r>
      </w:hyperlink>
      <w:r w:rsidRPr="00853460">
        <w:t>.</w:t>
      </w:r>
    </w:p>
    <w:p w14:paraId="777A8F8E" w14:textId="77777777" w:rsidR="00AE48A6" w:rsidRPr="00853460" w:rsidRDefault="00AE48A6" w:rsidP="00AE48A6">
      <w:pPr>
        <w:pStyle w:val="CETINTextlnku"/>
        <w:rPr>
          <w:rFonts w:eastAsia="Arial"/>
        </w:rPr>
      </w:pPr>
      <w:r w:rsidRPr="00853460">
        <w:rPr>
          <w:rFonts w:eastAsia="Arial"/>
        </w:rPr>
        <w:t>V případě, že je z technologického hlediska třeba ukončit provozování určité Služby nebo její technické varianty v Síti CETIN, zveřejní společnost CETIN tuto informaci na společností CETIN určených internetových stránkách a oznámí ji Partnerovi. Společnost CETIN je oprávněna současně s oznámením o ukončení poskytování určité Služby nebo její technické varianty vytvořit nabídku pro Službu nebo její technickou variantu, která nahrazuje ukončenou Službu, existuje-li taková a pokud tato bude provozována společností CETIN.</w:t>
      </w:r>
    </w:p>
    <w:p w14:paraId="33E23758" w14:textId="77777777" w:rsidR="00AE48A6" w:rsidRPr="00853460" w:rsidRDefault="00AE48A6" w:rsidP="00AE48A6">
      <w:pPr>
        <w:pStyle w:val="CETINTextlnku"/>
        <w:rPr>
          <w:rFonts w:eastAsia="Arial"/>
        </w:rPr>
      </w:pPr>
      <w:r w:rsidRPr="00853460">
        <w:rPr>
          <w:rFonts w:eastAsia="Arial"/>
        </w:rPr>
        <w:t>V případě úpravy Sítě CETIN, pokud technické systémy Sítě CETIN neumožňují odlišné nastavení pro Služby či jiné služby podle Smlouvy a pro shodné nebo obdobné služby poskytované v Síti CETIN jiným osobám, aniž by byly vynaloženy nepřiměřené náklady, je společnost CETIN oprávněna změnit předmětnou Službu či jinou službu dle Smlouvy, přičemž informuje Partnera v přiměřené lhůtě předem, je-li to možné s předstihem nejméně 2 (dvou) měsíců.</w:t>
      </w:r>
    </w:p>
    <w:p w14:paraId="0871EF15" w14:textId="77777777" w:rsidR="00AE48A6" w:rsidRPr="00853460" w:rsidRDefault="00AE48A6" w:rsidP="00AE48A6">
      <w:pPr>
        <w:pStyle w:val="CETINTextlnku"/>
        <w:rPr>
          <w:rFonts w:eastAsia="Arial"/>
        </w:rPr>
      </w:pPr>
      <w:r w:rsidRPr="00853460">
        <w:rPr>
          <w:rFonts w:eastAsia="Arial"/>
        </w:rPr>
        <w:t>V případě, kdy z obecně závazného předpisu nebo z rozhodnutí orgánu veřejné moci, zejména ČTÚ, vyplyne nová povinnost, se kterou některá ustanovení Smlouvy nejsou v souladu, zavazují se Strany sjednat dodatek ke Smlouvě, kterým uvedou dotčená ustanovení Smlouvy do souladu s obecně závazným předpisem či rozhodnutím orgánu veřejné moci.</w:t>
      </w:r>
    </w:p>
    <w:p w14:paraId="5775102D" w14:textId="15EDB061" w:rsidR="00AE48A6" w:rsidRPr="00853460" w:rsidRDefault="00AE48A6" w:rsidP="00AE48A6">
      <w:pPr>
        <w:pStyle w:val="CETINTextlnku"/>
      </w:pPr>
      <w:r w:rsidRPr="00853460">
        <w:rPr>
          <w:rFonts w:eastAsia="Arial"/>
        </w:rPr>
        <w:t>V případě, že je zejména z technologického hlediska třeba ukončit provozování Služby nebo její technické varianty v Síti CETIN či jiné služby dle Smlouvy oznámí společnost CETIN tuto informaci Partnerovi. Společnost CETIN současně s oznámením o ukončení poskytování určité Služby nebo její technické varianty či jiné služby dle Smlouvy vytvoří nabídku, která ji nahrazuje, bude-li to s ohledem na důvody, které vedly k ukončení, objektivně a rozumně možné.</w:t>
      </w:r>
    </w:p>
    <w:bookmarkEnd w:id="331"/>
    <w:p w14:paraId="35FE9B65" w14:textId="04A1EE85" w:rsidR="00AD730A" w:rsidRPr="00853460" w:rsidRDefault="00AD730A" w:rsidP="00FE7AE6">
      <w:pPr>
        <w:pStyle w:val="CETINNadpis"/>
        <w:rPr>
          <w:rFonts w:eastAsia="Arial"/>
        </w:rPr>
      </w:pPr>
      <w:r w:rsidRPr="00853460">
        <w:rPr>
          <w:rFonts w:eastAsia="Arial"/>
        </w:rPr>
        <w:t>Závěrečná ustanovení</w:t>
      </w:r>
    </w:p>
    <w:p w14:paraId="039C3CA0" w14:textId="0FE2ACDD" w:rsidR="00AD730A" w:rsidRPr="00853460" w:rsidRDefault="00AD730A" w:rsidP="00FE7AE6">
      <w:pPr>
        <w:pStyle w:val="CETINTextlnku"/>
        <w:rPr>
          <w:rFonts w:eastAsia="Arial"/>
        </w:rPr>
      </w:pPr>
      <w:r w:rsidRPr="00853460">
        <w:rPr>
          <w:rFonts w:eastAsia="Arial"/>
        </w:rPr>
        <w:t>Smlouva, Dílčí smlouva a veškeré právní vztahy Stran na nich založené či s ní související se řídí a budou vykládány v souladu se zákony a dalšími právními předpisy České republiky, zejména ZEK a Občanským zákoníkem. Strany výslovně potvrzují, že jsou podnikateli, a uzavírají Smlouvu při svém podnikání.</w:t>
      </w:r>
    </w:p>
    <w:p w14:paraId="1BCE6BD1" w14:textId="77777777" w:rsidR="00AD730A" w:rsidRPr="00853460" w:rsidRDefault="00AD730A" w:rsidP="00FE7AE6">
      <w:pPr>
        <w:pStyle w:val="CETINTextlnku"/>
        <w:rPr>
          <w:rFonts w:eastAsia="Arial"/>
        </w:rPr>
      </w:pPr>
      <w:r w:rsidRPr="00853460">
        <w:rPr>
          <w:rFonts w:eastAsia="Arial"/>
        </w:rPr>
        <w:t>Stane-li se některé ustanovení Smlouvy neplatným, neúčinným nebo nevymahatelným, nemá toto vliv na platnost, účinnost nebo vymahatelnost ostatních ustanovení Smlouvy, pokud z povahy Smlouvy, z jejího obsahu nebo z okolností, za níž byla uzavřena, nevyplývá, že toto ustanovení nelze od ostatního obsahu Smlouvy nebo jejích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w:t>
      </w:r>
    </w:p>
    <w:p w14:paraId="590AF269" w14:textId="77777777" w:rsidR="00AD730A" w:rsidRPr="00853460" w:rsidRDefault="00AD730A" w:rsidP="00FE7AE6">
      <w:pPr>
        <w:pStyle w:val="CETINTextlnku"/>
        <w:rPr>
          <w:rFonts w:eastAsia="Arial"/>
        </w:rPr>
      </w:pPr>
      <w:r w:rsidRPr="00853460">
        <w:rPr>
          <w:rFonts w:eastAsia="Arial"/>
        </w:rPr>
        <w:t>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w:t>
      </w:r>
    </w:p>
    <w:p w14:paraId="33DB81C4" w14:textId="77777777" w:rsidR="00A42E6C" w:rsidRPr="00853460" w:rsidRDefault="00A42E6C" w:rsidP="00A42E6C">
      <w:pPr>
        <w:pStyle w:val="CETINTextlnku"/>
      </w:pPr>
      <w:bookmarkStart w:id="332" w:name="_Toc499655728"/>
      <w:bookmarkStart w:id="333" w:name="_Toc499655729"/>
      <w:bookmarkStart w:id="334" w:name="_Toc499655730"/>
      <w:bookmarkStart w:id="335" w:name="_Toc499655731"/>
      <w:bookmarkStart w:id="336" w:name="_Toc499655732"/>
      <w:bookmarkStart w:id="337" w:name="_Toc499655733"/>
      <w:bookmarkStart w:id="338" w:name="_Toc499655734"/>
      <w:bookmarkStart w:id="339" w:name="_Toc499655735"/>
      <w:bookmarkStart w:id="340" w:name="_Toc500246592"/>
      <w:bookmarkStart w:id="341" w:name="_Toc500246928"/>
      <w:bookmarkStart w:id="342" w:name="_Toc500246593"/>
      <w:bookmarkStart w:id="343" w:name="_Toc500246929"/>
      <w:bookmarkStart w:id="344" w:name="_Toc500246596"/>
      <w:bookmarkStart w:id="345" w:name="_Toc500246932"/>
      <w:bookmarkStart w:id="346" w:name="_Toc500246597"/>
      <w:bookmarkStart w:id="347" w:name="_Toc500246933"/>
      <w:bookmarkStart w:id="348" w:name="_Toc500246599"/>
      <w:bookmarkStart w:id="349" w:name="_Toc500246935"/>
      <w:bookmarkStart w:id="350" w:name="_Toc10642821"/>
      <w:bookmarkStart w:id="351" w:name="_Toc10642823"/>
      <w:bookmarkStart w:id="352" w:name="_Toc492296739"/>
      <w:bookmarkStart w:id="353" w:name="_Toc492458182"/>
      <w:bookmarkStart w:id="354" w:name="_Toc492462676"/>
      <w:bookmarkStart w:id="355" w:name="_Toc492561637"/>
      <w:bookmarkStart w:id="356" w:name="_Toc492562077"/>
      <w:bookmarkStart w:id="357" w:name="_Toc492626972"/>
      <w:bookmarkStart w:id="358" w:name="_Toc492627037"/>
      <w:bookmarkStart w:id="359" w:name="_Toc492634045"/>
      <w:bookmarkStart w:id="360" w:name="_Toc492999238"/>
      <w:bookmarkStart w:id="361" w:name="_Toc493000226"/>
      <w:bookmarkStart w:id="362" w:name="_Toc492296740"/>
      <w:bookmarkStart w:id="363" w:name="_Toc492458183"/>
      <w:bookmarkStart w:id="364" w:name="_Toc492462677"/>
      <w:bookmarkStart w:id="365" w:name="_Toc492561638"/>
      <w:bookmarkStart w:id="366" w:name="_Toc492562078"/>
      <w:bookmarkStart w:id="367" w:name="_Toc492626973"/>
      <w:bookmarkStart w:id="368" w:name="_Toc492627038"/>
      <w:bookmarkStart w:id="369" w:name="_Toc492634046"/>
      <w:bookmarkStart w:id="370" w:name="_Toc492999239"/>
      <w:bookmarkStart w:id="371" w:name="_Toc493000227"/>
      <w:bookmarkStart w:id="372" w:name="_Toc492626978"/>
      <w:bookmarkStart w:id="373" w:name="_Toc492627043"/>
      <w:bookmarkStart w:id="374" w:name="_Toc492634051"/>
      <w:bookmarkStart w:id="375" w:name="_Toc492999244"/>
      <w:bookmarkStart w:id="376" w:name="_Toc493000232"/>
      <w:bookmarkStart w:id="377" w:name="_Toc492626980"/>
      <w:bookmarkStart w:id="378" w:name="_Toc492627045"/>
      <w:bookmarkStart w:id="379" w:name="_Toc492634053"/>
      <w:bookmarkStart w:id="380" w:name="_Toc492999246"/>
      <w:bookmarkStart w:id="381" w:name="_Toc493000234"/>
      <w:bookmarkStart w:id="382" w:name="_Toc492296746"/>
      <w:bookmarkStart w:id="383" w:name="_Toc492458189"/>
      <w:bookmarkStart w:id="384" w:name="_Toc492462683"/>
      <w:bookmarkStart w:id="385" w:name="_Toc492561644"/>
      <w:bookmarkStart w:id="386" w:name="_Toc492562084"/>
      <w:bookmarkStart w:id="387" w:name="_Toc492626981"/>
      <w:bookmarkStart w:id="388" w:name="_Toc492627046"/>
      <w:bookmarkStart w:id="389" w:name="_Toc492634054"/>
      <w:bookmarkStart w:id="390" w:name="_Toc492999247"/>
      <w:bookmarkStart w:id="391" w:name="_Toc493000235"/>
      <w:bookmarkStart w:id="392" w:name="_Toc492634057"/>
      <w:bookmarkStart w:id="393" w:name="_Toc492999250"/>
      <w:bookmarkStart w:id="394" w:name="_Toc493000238"/>
      <w:bookmarkStart w:id="395" w:name="_Toc492634058"/>
      <w:bookmarkStart w:id="396" w:name="_Toc492999251"/>
      <w:bookmarkStart w:id="397" w:name="_Toc493000239"/>
      <w:bookmarkStart w:id="398" w:name="_Toc492634059"/>
      <w:bookmarkStart w:id="399" w:name="_Toc492999252"/>
      <w:bookmarkStart w:id="400" w:name="_Toc493000240"/>
      <w:bookmarkStart w:id="401" w:name="_Toc492634060"/>
      <w:bookmarkStart w:id="402" w:name="_Toc492999253"/>
      <w:bookmarkStart w:id="403" w:name="_Toc493000241"/>
      <w:bookmarkStart w:id="404" w:name="_Toc492296751"/>
      <w:bookmarkStart w:id="405" w:name="_Toc492458194"/>
      <w:bookmarkStart w:id="406" w:name="_Toc492462688"/>
      <w:bookmarkStart w:id="407" w:name="_Toc492561649"/>
      <w:bookmarkStart w:id="408" w:name="_Toc492562089"/>
      <w:bookmarkStart w:id="409" w:name="_Toc492626986"/>
      <w:bookmarkStart w:id="410" w:name="_Toc492627051"/>
      <w:bookmarkStart w:id="411" w:name="_Toc492634063"/>
      <w:bookmarkStart w:id="412" w:name="_Toc492999256"/>
      <w:bookmarkStart w:id="413" w:name="_Toc493000244"/>
      <w:bookmarkStart w:id="414" w:name="_Toc492296752"/>
      <w:bookmarkStart w:id="415" w:name="_Toc492458195"/>
      <w:bookmarkStart w:id="416" w:name="_Toc492462689"/>
      <w:bookmarkStart w:id="417" w:name="_Toc492561650"/>
      <w:bookmarkStart w:id="418" w:name="_Toc492562090"/>
      <w:bookmarkStart w:id="419" w:name="_Toc492626987"/>
      <w:bookmarkStart w:id="420" w:name="_Toc492627052"/>
      <w:bookmarkStart w:id="421" w:name="_Toc492634064"/>
      <w:bookmarkStart w:id="422" w:name="_Toc492999257"/>
      <w:bookmarkStart w:id="423" w:name="_Toc493000245"/>
      <w:bookmarkStart w:id="424" w:name="_Toc500246611"/>
      <w:bookmarkStart w:id="425" w:name="_Toc500246947"/>
      <w:bookmarkStart w:id="426" w:name="_Toc492458197"/>
      <w:bookmarkStart w:id="427" w:name="_Toc492462691"/>
      <w:bookmarkStart w:id="428" w:name="_Toc492561652"/>
      <w:bookmarkStart w:id="429" w:name="_Toc492562092"/>
      <w:bookmarkStart w:id="430" w:name="_Toc492626989"/>
      <w:bookmarkStart w:id="431" w:name="_Toc492627054"/>
      <w:bookmarkStart w:id="432" w:name="_Toc492634066"/>
      <w:bookmarkStart w:id="433" w:name="_Toc492999259"/>
      <w:bookmarkStart w:id="434" w:name="_Toc493000247"/>
      <w:bookmarkStart w:id="435" w:name="_Toc492458198"/>
      <w:bookmarkStart w:id="436" w:name="_Toc492462692"/>
      <w:bookmarkStart w:id="437" w:name="_Toc492561653"/>
      <w:bookmarkStart w:id="438" w:name="_Toc492562093"/>
      <w:bookmarkStart w:id="439" w:name="_Toc492626990"/>
      <w:bookmarkStart w:id="440" w:name="_Toc492627055"/>
      <w:bookmarkStart w:id="441" w:name="_Toc492634067"/>
      <w:bookmarkStart w:id="442" w:name="_Toc492999260"/>
      <w:bookmarkStart w:id="443" w:name="_Toc493000248"/>
      <w:bookmarkStart w:id="444" w:name="_Toc492458199"/>
      <w:bookmarkStart w:id="445" w:name="_Toc492462693"/>
      <w:bookmarkStart w:id="446" w:name="_Toc492561654"/>
      <w:bookmarkStart w:id="447" w:name="_Toc492562094"/>
      <w:bookmarkStart w:id="448" w:name="_Toc492626991"/>
      <w:bookmarkStart w:id="449" w:name="_Toc492627056"/>
      <w:bookmarkStart w:id="450" w:name="_Toc492634068"/>
      <w:bookmarkStart w:id="451" w:name="_Toc492999261"/>
      <w:bookmarkStart w:id="452" w:name="_Toc493000249"/>
      <w:bookmarkStart w:id="453" w:name="_Toc492458200"/>
      <w:bookmarkStart w:id="454" w:name="_Toc492462694"/>
      <w:bookmarkStart w:id="455" w:name="_Toc492561655"/>
      <w:bookmarkStart w:id="456" w:name="_Toc492562095"/>
      <w:bookmarkStart w:id="457" w:name="_Toc492626992"/>
      <w:bookmarkStart w:id="458" w:name="_Toc492627057"/>
      <w:bookmarkStart w:id="459" w:name="_Toc492634069"/>
      <w:bookmarkStart w:id="460" w:name="_Toc492999262"/>
      <w:bookmarkStart w:id="461" w:name="_Toc493000250"/>
      <w:bookmarkStart w:id="462" w:name="_Toc492458201"/>
      <w:bookmarkStart w:id="463" w:name="_Toc492462695"/>
      <w:bookmarkStart w:id="464" w:name="_Toc492561656"/>
      <w:bookmarkStart w:id="465" w:name="_Toc492562096"/>
      <w:bookmarkStart w:id="466" w:name="_Toc492626993"/>
      <w:bookmarkStart w:id="467" w:name="_Toc492627058"/>
      <w:bookmarkStart w:id="468" w:name="_Toc492634070"/>
      <w:bookmarkStart w:id="469" w:name="_Toc492999263"/>
      <w:bookmarkStart w:id="470" w:name="_Toc493000251"/>
      <w:bookmarkStart w:id="471" w:name="_Toc492458202"/>
      <w:bookmarkStart w:id="472" w:name="_Toc492462696"/>
      <w:bookmarkStart w:id="473" w:name="_Toc492561657"/>
      <w:bookmarkStart w:id="474" w:name="_Toc492562097"/>
      <w:bookmarkStart w:id="475" w:name="_Toc492626994"/>
      <w:bookmarkStart w:id="476" w:name="_Toc492627059"/>
      <w:bookmarkStart w:id="477" w:name="_Toc492634071"/>
      <w:bookmarkStart w:id="478" w:name="_Toc492999264"/>
      <w:bookmarkStart w:id="479" w:name="_Toc493000252"/>
      <w:bookmarkEnd w:id="3"/>
      <w:bookmarkEnd w:id="268"/>
      <w:bookmarkEnd w:id="269"/>
      <w:bookmarkEnd w:id="270"/>
      <w:bookmarkEnd w:id="27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853460">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14:paraId="070E1BD1" w14:textId="77777777" w:rsidR="00A42E6C" w:rsidRPr="00853460" w:rsidRDefault="00A42E6C" w:rsidP="00A42E6C">
      <w:pPr>
        <w:pStyle w:val="CETINTextlnku"/>
      </w:pPr>
      <w:r w:rsidRPr="00853460">
        <w:t>Strany výslovně potvrzují, že podmínky Smlouvy jsou výsledkem jednání Stran a každá ze Stran měla příležitost ovlivnit obsah Smlouvy.</w:t>
      </w:r>
    </w:p>
    <w:p w14:paraId="434DCBB6" w14:textId="77777777" w:rsidR="00A42E6C" w:rsidRPr="00853460" w:rsidRDefault="00A42E6C" w:rsidP="00A42E6C">
      <w:pPr>
        <w:pStyle w:val="CETINTextlnku"/>
      </w:pPr>
      <w:r w:rsidRPr="00853460">
        <w:t xml:space="preserve">Strany vylučují aplikaci následujících ustanovení Občanského zákoníku na Smlouvu: § 557 (pravidlo </w:t>
      </w:r>
      <w:proofErr w:type="spellStart"/>
      <w:r w:rsidRPr="00853460">
        <w:t>contra</w:t>
      </w:r>
      <w:proofErr w:type="spellEnd"/>
      <w:r w:rsidRPr="00853460">
        <w:t xml:space="preserve"> </w:t>
      </w:r>
      <w:proofErr w:type="spellStart"/>
      <w:r w:rsidRPr="00853460">
        <w:t>proferentem</w:t>
      </w:r>
      <w:proofErr w:type="spellEnd"/>
      <w:r w:rsidRPr="00853460">
        <w:t xml:space="preserve">), § 1726 věta druhá, § 1757 odst. 2 (obchodní potvrzovací dopis), §1764 až 1766 (změna okolností), § 1793 až 1795 (neúměrné zkrácení), § 1796 (lichva) § 1799 a § 1800 (doložky v adhezních smlouvách), § 1805 odst. 2 (zákaz ultra </w:t>
      </w:r>
      <w:proofErr w:type="spellStart"/>
      <w:r w:rsidRPr="00853460">
        <w:t>duplum</w:t>
      </w:r>
      <w:proofErr w:type="spellEnd"/>
      <w:r w:rsidRPr="00853460">
        <w:t>), § 2000, 2002, 2004 a 2005 odst. 1. Odpověď jakékoli Strany s dodatkem, výhradou, omezením, změnou nebo odchylkou, není přijetím nabídky na uzavření smlouvy nebo změnu Smlouvy ve smyslu § 1740 odst. 3 Občanského zákoníku, ani když podstatně nemění podmínky nabídky nebo Smlouvy. Pro vyloučení pochybností se uvádí, že žádný dluh dle Smlouvy není fixním závazkem podle § 1980 Občanského zákoníku.</w:t>
      </w:r>
    </w:p>
    <w:p w14:paraId="22033156" w14:textId="77777777" w:rsidR="00A42E6C" w:rsidRPr="00853460" w:rsidRDefault="00A42E6C" w:rsidP="00A42E6C">
      <w:pPr>
        <w:pStyle w:val="CETINTextlnku"/>
      </w:pPr>
      <w:r w:rsidRPr="00853460">
        <w:t>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14:paraId="6F886EE2" w14:textId="77777777" w:rsidR="00A42E6C" w:rsidRPr="00853460" w:rsidRDefault="00A42E6C" w:rsidP="00A42E6C">
      <w:pPr>
        <w:pStyle w:val="CETINTextlnku"/>
      </w:pPr>
      <w:r w:rsidRPr="00853460">
        <w:t>Práva a povinnosti vyplývající ze Smlouvy v plném rozsahu přecházejí na právní(ho) nástupce příslušné Strany.</w:t>
      </w:r>
    </w:p>
    <w:p w14:paraId="6012BF3F" w14:textId="77777777" w:rsidR="00A42E6C" w:rsidRPr="00853460" w:rsidRDefault="00A42E6C" w:rsidP="00A42E6C">
      <w:pPr>
        <w:pStyle w:val="CETINTextlnku"/>
      </w:pPr>
      <w:r w:rsidRPr="00853460">
        <w:t>Smlouva je vyhotovena elektronicky nebo v listinné podobě, přičemž v takovém případě je Smlouva vyhotovena ve 2 (dvou) stejnopisech, přičemž každá Strana obdrží 1 (jeden) stejnopis.</w:t>
      </w:r>
    </w:p>
    <w:p w14:paraId="21CE47EF" w14:textId="3B86E523" w:rsidR="00A42E6C" w:rsidRPr="00853460" w:rsidRDefault="00A42E6C" w:rsidP="00966AE7">
      <w:pPr>
        <w:pStyle w:val="CETINTextlnku"/>
      </w:pPr>
      <w:r w:rsidRPr="00853460">
        <w:t>Smlouva nabývá účinnosti dnem jejího podpisu poslední ze Stran.</w:t>
      </w:r>
    </w:p>
    <w:p w14:paraId="7123AF66" w14:textId="77777777" w:rsidR="00AE48A6" w:rsidRPr="00853460" w:rsidRDefault="00AE48A6" w:rsidP="00AE48A6">
      <w:pPr>
        <w:pStyle w:val="CETINTextlnku"/>
        <w:rPr>
          <w:rFonts w:eastAsia="Arial"/>
        </w:rPr>
      </w:pPr>
      <w:r w:rsidRPr="00853460">
        <w:rPr>
          <w:rFonts w:eastAsia="Arial"/>
        </w:rPr>
        <w:t>Ke dni uzavření Smlouvy jsou nedílnou součástí Smlouvy tyto přílohy:</w:t>
      </w:r>
    </w:p>
    <w:p w14:paraId="010CC94E" w14:textId="5D41003C" w:rsidR="00AE48A6" w:rsidRPr="00853460" w:rsidRDefault="00AE48A6" w:rsidP="00AE48A6">
      <w:pPr>
        <w:pStyle w:val="CETINTextlnku"/>
        <w:numPr>
          <w:ilvl w:val="0"/>
          <w:numId w:val="0"/>
        </w:numPr>
        <w:ind w:left="709"/>
        <w:rPr>
          <w:rFonts w:eastAsia="Arial"/>
        </w:rPr>
      </w:pPr>
      <w:r w:rsidRPr="00853460">
        <w:rPr>
          <w:rFonts w:eastAsia="Arial"/>
        </w:rPr>
        <w:t xml:space="preserve">Příloha </w:t>
      </w:r>
      <w:r w:rsidR="00C2696F" w:rsidRPr="00853460">
        <w:rPr>
          <w:rFonts w:eastAsia="Arial"/>
        </w:rPr>
        <w:t>A</w:t>
      </w:r>
      <w:r w:rsidRPr="00853460">
        <w:rPr>
          <w:rFonts w:eastAsia="Arial"/>
        </w:rPr>
        <w:t xml:space="preserve"> –</w:t>
      </w:r>
      <w:r w:rsidR="00C2696F" w:rsidRPr="00853460">
        <w:rPr>
          <w:rFonts w:eastAsia="Arial"/>
        </w:rPr>
        <w:t xml:space="preserve"> SLA</w:t>
      </w:r>
      <w:r w:rsidRPr="00853460">
        <w:rPr>
          <w:rFonts w:eastAsia="Arial"/>
        </w:rPr>
        <w:t xml:space="preserve"> </w:t>
      </w:r>
    </w:p>
    <w:p w14:paraId="62936284" w14:textId="1DA8186E" w:rsidR="00AE48A6" w:rsidRPr="00853460" w:rsidRDefault="00AE48A6" w:rsidP="00AE48A6">
      <w:pPr>
        <w:pStyle w:val="CETINTextlnku"/>
        <w:numPr>
          <w:ilvl w:val="0"/>
          <w:numId w:val="0"/>
        </w:numPr>
        <w:ind w:left="709"/>
        <w:rPr>
          <w:rFonts w:eastAsia="Arial"/>
        </w:rPr>
      </w:pPr>
      <w:r w:rsidRPr="00853460">
        <w:rPr>
          <w:rFonts w:eastAsia="Arial"/>
        </w:rPr>
        <w:t xml:space="preserve">Příloha </w:t>
      </w:r>
      <w:r w:rsidR="00C2696F" w:rsidRPr="00853460">
        <w:rPr>
          <w:rFonts w:eastAsia="Arial"/>
        </w:rPr>
        <w:t>B</w:t>
      </w:r>
      <w:r w:rsidRPr="00853460">
        <w:rPr>
          <w:rFonts w:eastAsia="Arial"/>
        </w:rPr>
        <w:t xml:space="preserve"> –</w:t>
      </w:r>
      <w:r w:rsidR="00C2696F" w:rsidRPr="00853460">
        <w:rPr>
          <w:rFonts w:eastAsia="Arial"/>
        </w:rPr>
        <w:t xml:space="preserve"> Smluvní pokuty</w:t>
      </w:r>
    </w:p>
    <w:p w14:paraId="4B375019" w14:textId="149626B5" w:rsidR="00AE48A6" w:rsidRPr="00853460" w:rsidRDefault="00AE48A6" w:rsidP="00AE48A6">
      <w:pPr>
        <w:pStyle w:val="CETINTextlnku"/>
        <w:numPr>
          <w:ilvl w:val="0"/>
          <w:numId w:val="0"/>
        </w:numPr>
        <w:ind w:left="709"/>
        <w:rPr>
          <w:rFonts w:eastAsia="Arial"/>
        </w:rPr>
      </w:pPr>
      <w:r w:rsidRPr="00853460">
        <w:rPr>
          <w:rFonts w:eastAsia="Arial"/>
        </w:rPr>
        <w:t xml:space="preserve">Příloha </w:t>
      </w:r>
      <w:r w:rsidR="00C2696F" w:rsidRPr="00853460">
        <w:rPr>
          <w:rFonts w:eastAsia="Arial"/>
        </w:rPr>
        <w:t>C</w:t>
      </w:r>
      <w:r w:rsidRPr="00853460">
        <w:rPr>
          <w:rFonts w:eastAsia="Arial"/>
        </w:rPr>
        <w:t xml:space="preserve"> –</w:t>
      </w:r>
      <w:r w:rsidR="00C2696F" w:rsidRPr="00853460">
        <w:rPr>
          <w:rFonts w:eastAsia="Arial"/>
        </w:rPr>
        <w:t xml:space="preserve"> Bezpečnost a ochrana majetku</w:t>
      </w:r>
    </w:p>
    <w:p w14:paraId="2408B4D6" w14:textId="7E843882" w:rsidR="00AE48A6" w:rsidRPr="00853460" w:rsidRDefault="00AE48A6" w:rsidP="00AE48A6">
      <w:pPr>
        <w:pStyle w:val="CETINTextlnku"/>
        <w:numPr>
          <w:ilvl w:val="0"/>
          <w:numId w:val="0"/>
        </w:numPr>
        <w:ind w:left="709"/>
        <w:rPr>
          <w:rFonts w:eastAsia="Arial"/>
        </w:rPr>
      </w:pPr>
      <w:r w:rsidRPr="00853460">
        <w:rPr>
          <w:rFonts w:eastAsia="Arial"/>
        </w:rPr>
        <w:t xml:space="preserve">Příloha </w:t>
      </w:r>
      <w:r w:rsidR="00F60A6B" w:rsidRPr="00853460">
        <w:rPr>
          <w:rFonts w:eastAsia="Arial"/>
        </w:rPr>
        <w:t>D</w:t>
      </w:r>
      <w:r w:rsidRPr="00853460">
        <w:rPr>
          <w:rFonts w:eastAsia="Arial"/>
        </w:rPr>
        <w:t xml:space="preserve"> – Kontakty</w:t>
      </w:r>
    </w:p>
    <w:p w14:paraId="349D7DD0" w14:textId="669BFF9C" w:rsidR="00F60A6B" w:rsidRPr="00853460" w:rsidRDefault="00F60A6B" w:rsidP="00AE48A6">
      <w:pPr>
        <w:pStyle w:val="CETINTextlnku"/>
        <w:numPr>
          <w:ilvl w:val="0"/>
          <w:numId w:val="0"/>
        </w:numPr>
        <w:ind w:left="709"/>
        <w:rPr>
          <w:rFonts w:eastAsia="Arial"/>
        </w:rPr>
      </w:pPr>
      <w:r w:rsidRPr="00853460">
        <w:rPr>
          <w:rFonts w:eastAsia="Arial"/>
        </w:rPr>
        <w:t>Příloha E – Zajištění dluhu</w:t>
      </w:r>
    </w:p>
    <w:p w14:paraId="7D0E42D7" w14:textId="6AE90981" w:rsidR="00AE48A6" w:rsidRPr="00853460" w:rsidRDefault="00AE48A6" w:rsidP="00AE48A6">
      <w:pPr>
        <w:pStyle w:val="CETINTextlnku"/>
        <w:numPr>
          <w:ilvl w:val="0"/>
          <w:numId w:val="0"/>
        </w:numPr>
        <w:ind w:left="709"/>
        <w:rPr>
          <w:rFonts w:eastAsia="Arial"/>
        </w:rPr>
      </w:pPr>
      <w:r w:rsidRPr="00853460">
        <w:rPr>
          <w:rFonts w:eastAsia="Arial"/>
        </w:rPr>
        <w:t xml:space="preserve">Příloha </w:t>
      </w:r>
      <w:r w:rsidR="00F60A6B" w:rsidRPr="00853460">
        <w:rPr>
          <w:rFonts w:eastAsia="Arial"/>
        </w:rPr>
        <w:t>F</w:t>
      </w:r>
      <w:r w:rsidRPr="00853460">
        <w:rPr>
          <w:rFonts w:eastAsia="Arial"/>
        </w:rPr>
        <w:t xml:space="preserve"> – Provozní podmínky</w:t>
      </w:r>
    </w:p>
    <w:p w14:paraId="27272ECA" w14:textId="6B97A3EB" w:rsidR="00AE48A6" w:rsidRPr="00853460" w:rsidRDefault="00AE48A6" w:rsidP="00AE48A6">
      <w:pPr>
        <w:pStyle w:val="CETINTextlnku"/>
        <w:numPr>
          <w:ilvl w:val="0"/>
          <w:numId w:val="0"/>
        </w:numPr>
        <w:ind w:left="709"/>
      </w:pPr>
      <w:r w:rsidRPr="00853460">
        <w:t xml:space="preserve">Příloha </w:t>
      </w:r>
      <w:r w:rsidR="00F60A6B" w:rsidRPr="00853460">
        <w:t>G</w:t>
      </w:r>
      <w:r w:rsidRPr="00853460">
        <w:t xml:space="preserve"> – Úplatkářství, nekalé platby, sankce</w:t>
      </w:r>
    </w:p>
    <w:p w14:paraId="17DB6AE0" w14:textId="49CF8065" w:rsidR="00F60A6B" w:rsidRPr="00853460" w:rsidRDefault="00F60A6B" w:rsidP="00AE48A6">
      <w:pPr>
        <w:pStyle w:val="CETINTextlnku"/>
        <w:numPr>
          <w:ilvl w:val="0"/>
          <w:numId w:val="0"/>
        </w:numPr>
        <w:ind w:left="709"/>
        <w:rPr>
          <w:rFonts w:eastAsia="Arial"/>
        </w:rPr>
      </w:pPr>
      <w:r w:rsidRPr="00853460">
        <w:t>Příloha H – Specifikace Služeb</w:t>
      </w:r>
    </w:p>
    <w:p w14:paraId="2DDF45D1" w14:textId="77777777" w:rsidR="00AE48A6" w:rsidRPr="00853460" w:rsidRDefault="00AE48A6" w:rsidP="00EE579B">
      <w:pPr>
        <w:pStyle w:val="CETINTextlnku"/>
        <w:numPr>
          <w:ilvl w:val="0"/>
          <w:numId w:val="0"/>
        </w:numPr>
        <w:ind w:left="709"/>
      </w:pPr>
    </w:p>
    <w:p w14:paraId="1034D95F" w14:textId="77777777" w:rsidR="00221E90" w:rsidRPr="00853460" w:rsidRDefault="00221E90" w:rsidP="00FE7AE6">
      <w:pPr>
        <w:pStyle w:val="CETINTextlnku"/>
        <w:numPr>
          <w:ilvl w:val="0"/>
          <w:numId w:val="0"/>
        </w:numPr>
        <w:ind w:left="709"/>
        <w:rPr>
          <w:rFonts w:eastAsia="Arial"/>
        </w:rPr>
      </w:pPr>
    </w:p>
    <w:p w14:paraId="0E2212A2" w14:textId="14DD7DEE" w:rsidR="00934307" w:rsidRPr="00853460" w:rsidRDefault="00934307" w:rsidP="00934307">
      <w:pPr>
        <w:pStyle w:val="CETINTextlnku"/>
        <w:numPr>
          <w:ilvl w:val="0"/>
          <w:numId w:val="0"/>
        </w:numPr>
        <w:jc w:val="center"/>
      </w:pPr>
      <w:r w:rsidRPr="00853460">
        <w:rPr>
          <w:i/>
          <w:szCs w:val="22"/>
        </w:rPr>
        <w:t>[Podpisy Stran následují na další straně]</w:t>
      </w:r>
    </w:p>
    <w:p w14:paraId="426234C2" w14:textId="77777777" w:rsidR="00BF33AC" w:rsidRDefault="00BF33AC">
      <w:pPr>
        <w:spacing w:after="200" w:line="276" w:lineRule="auto"/>
        <w:ind w:left="0" w:firstLine="0"/>
        <w:rPr>
          <w:color w:val="auto"/>
          <w:sz w:val="20"/>
          <w:szCs w:val="20"/>
        </w:rPr>
      </w:pPr>
      <w:r>
        <w:rPr>
          <w:color w:val="auto"/>
          <w:sz w:val="20"/>
          <w:szCs w:val="20"/>
        </w:rPr>
        <w:br w:type="page"/>
      </w:r>
    </w:p>
    <w:p w14:paraId="7995B408" w14:textId="78ED4AF9" w:rsidR="00242C07" w:rsidRPr="00853460" w:rsidRDefault="00ED35C9" w:rsidP="00D13FA8">
      <w:pPr>
        <w:spacing w:after="0" w:line="264" w:lineRule="auto"/>
        <w:ind w:left="-6" w:hanging="11"/>
        <w:rPr>
          <w:color w:val="auto"/>
          <w:sz w:val="20"/>
          <w:szCs w:val="20"/>
        </w:rPr>
      </w:pPr>
      <w:r w:rsidRPr="00853460">
        <w:rPr>
          <w:color w:val="auto"/>
          <w:sz w:val="20"/>
          <w:szCs w:val="20"/>
        </w:rPr>
        <w:t>Za</w:t>
      </w:r>
      <w:r w:rsidR="00242C07" w:rsidRPr="00853460">
        <w:rPr>
          <w:color w:val="auto"/>
          <w:sz w:val="20"/>
          <w:szCs w:val="20"/>
        </w:rPr>
        <w:t xml:space="preserve"> společnost</w:t>
      </w:r>
      <w:r w:rsidRPr="00853460">
        <w:rPr>
          <w:color w:val="auto"/>
          <w:sz w:val="20"/>
          <w:szCs w:val="20"/>
        </w:rPr>
        <w:t xml:space="preserve"> </w:t>
      </w:r>
    </w:p>
    <w:p w14:paraId="12E9B38A" w14:textId="04509DCF" w:rsidR="001C6E0F" w:rsidRPr="00853460" w:rsidRDefault="00D55534" w:rsidP="00D13FA8">
      <w:pPr>
        <w:spacing w:after="0" w:line="264" w:lineRule="auto"/>
        <w:ind w:left="-6" w:hanging="11"/>
        <w:rPr>
          <w:b/>
          <w:color w:val="auto"/>
          <w:sz w:val="20"/>
        </w:rPr>
      </w:pPr>
      <w:r w:rsidRPr="00853460">
        <w:rPr>
          <w:b/>
          <w:color w:val="auto"/>
          <w:sz w:val="20"/>
        </w:rPr>
        <w:t>CETIN</w:t>
      </w:r>
      <w:r w:rsidR="00ED35C9" w:rsidRPr="00853460">
        <w:rPr>
          <w:b/>
          <w:color w:val="auto"/>
          <w:sz w:val="20"/>
        </w:rPr>
        <w:t xml:space="preserve"> a.s.</w:t>
      </w:r>
    </w:p>
    <w:p w14:paraId="3D199498" w14:textId="77777777" w:rsidR="00242C07" w:rsidRPr="00853460" w:rsidRDefault="00242C07" w:rsidP="00D13FA8">
      <w:pPr>
        <w:spacing w:after="0" w:line="264" w:lineRule="auto"/>
        <w:ind w:left="-6" w:hanging="11"/>
        <w:rPr>
          <w:color w:val="auto"/>
          <w:sz w:val="20"/>
        </w:rPr>
      </w:pPr>
    </w:p>
    <w:p w14:paraId="08EC771D" w14:textId="77777777" w:rsidR="00242C07" w:rsidRPr="00853460" w:rsidRDefault="00242C07" w:rsidP="00242C07">
      <w:pPr>
        <w:spacing w:after="120"/>
        <w:ind w:left="-4"/>
        <w:rPr>
          <w:rFonts w:eastAsiaTheme="minorHAnsi" w:cstheme="minorBidi"/>
          <w:color w:val="auto"/>
          <w:spacing w:val="-6"/>
          <w:kern w:val="0"/>
          <w:sz w:val="20"/>
          <w:szCs w:val="20"/>
          <w:lang w:eastAsia="en-US"/>
        </w:rPr>
      </w:pPr>
      <w:bookmarkStart w:id="480" w:name="_Toc432584776"/>
      <w:r w:rsidRPr="00853460">
        <w:rPr>
          <w:rFonts w:eastAsiaTheme="minorHAnsi" w:cstheme="minorBidi"/>
          <w:color w:val="auto"/>
          <w:spacing w:val="-6"/>
          <w:kern w:val="0"/>
          <w:sz w:val="20"/>
          <w:szCs w:val="20"/>
          <w:lang w:eastAsia="en-US"/>
        </w:rPr>
        <w:t>Datum: ............................................................</w:t>
      </w:r>
    </w:p>
    <w:p w14:paraId="72A25266" w14:textId="77777777" w:rsidR="00242C07" w:rsidRPr="00853460" w:rsidRDefault="00242C07" w:rsidP="00242C07">
      <w:pPr>
        <w:spacing w:after="120"/>
        <w:ind w:left="-4"/>
        <w:rPr>
          <w:rFonts w:eastAsiaTheme="minorHAnsi" w:cstheme="minorBidi"/>
          <w:color w:val="auto"/>
          <w:spacing w:val="-6"/>
          <w:kern w:val="0"/>
          <w:sz w:val="20"/>
          <w:szCs w:val="20"/>
          <w:lang w:eastAsia="en-US"/>
        </w:rPr>
      </w:pPr>
      <w:r w:rsidRPr="00853460">
        <w:rPr>
          <w:rFonts w:eastAsiaTheme="minorHAnsi" w:cstheme="minorBidi"/>
          <w:color w:val="auto"/>
          <w:spacing w:val="-6"/>
          <w:kern w:val="0"/>
          <w:sz w:val="20"/>
          <w:szCs w:val="20"/>
          <w:lang w:eastAsia="en-US"/>
        </w:rPr>
        <w:t>Místo: ..............................................................</w:t>
      </w:r>
    </w:p>
    <w:p w14:paraId="583FFC1A" w14:textId="77777777" w:rsidR="00242C07" w:rsidRPr="00853460" w:rsidRDefault="00242C07" w:rsidP="00242C07">
      <w:pPr>
        <w:spacing w:after="120"/>
        <w:ind w:left="-4"/>
        <w:rPr>
          <w:rFonts w:eastAsiaTheme="minorHAnsi" w:cstheme="minorBidi"/>
          <w:color w:val="auto"/>
          <w:spacing w:val="-6"/>
          <w:kern w:val="0"/>
          <w:sz w:val="20"/>
          <w:szCs w:val="20"/>
          <w:lang w:eastAsia="en-US"/>
        </w:rPr>
      </w:pPr>
      <w:r w:rsidRPr="00853460">
        <w:rPr>
          <w:rFonts w:eastAsiaTheme="minorHAnsi" w:cstheme="minorBidi"/>
          <w:color w:val="auto"/>
          <w:spacing w:val="-6"/>
          <w:kern w:val="0"/>
          <w:sz w:val="20"/>
          <w:szCs w:val="20"/>
          <w:lang w:eastAsia="en-US"/>
        </w:rPr>
        <w:t>Podpis: ...........................................................</w:t>
      </w:r>
    </w:p>
    <w:p w14:paraId="29B764C3" w14:textId="77777777" w:rsidR="00242C07" w:rsidRPr="00853460" w:rsidRDefault="00242C07" w:rsidP="00242C07">
      <w:pPr>
        <w:spacing w:after="120"/>
        <w:ind w:left="-4"/>
        <w:rPr>
          <w:rFonts w:eastAsiaTheme="minorHAnsi" w:cstheme="minorBidi"/>
          <w:color w:val="auto"/>
          <w:spacing w:val="-6"/>
          <w:kern w:val="0"/>
          <w:sz w:val="20"/>
          <w:szCs w:val="20"/>
          <w:lang w:eastAsia="en-US"/>
        </w:rPr>
      </w:pPr>
      <w:r w:rsidRPr="00853460">
        <w:rPr>
          <w:rFonts w:eastAsiaTheme="minorHAnsi" w:cstheme="minorBidi"/>
          <w:color w:val="auto"/>
          <w:spacing w:val="-6"/>
          <w:kern w:val="0"/>
          <w:sz w:val="20"/>
          <w:szCs w:val="20"/>
          <w:lang w:eastAsia="en-US"/>
        </w:rPr>
        <w:t>Jméno: ............................................................</w:t>
      </w:r>
    </w:p>
    <w:p w14:paraId="0D26217C" w14:textId="7BA15538" w:rsidR="00242C07" w:rsidRPr="00853460" w:rsidRDefault="00242C07" w:rsidP="00242C07">
      <w:pPr>
        <w:pStyle w:val="Nadpis1"/>
        <w:numPr>
          <w:ilvl w:val="0"/>
          <w:numId w:val="0"/>
        </w:numPr>
        <w:spacing w:after="120"/>
        <w:ind w:left="-5"/>
        <w:rPr>
          <w:rFonts w:eastAsiaTheme="minorHAnsi" w:cstheme="minorBidi"/>
          <w:b w:val="0"/>
          <w:color w:val="auto"/>
          <w:spacing w:val="-6"/>
          <w:sz w:val="20"/>
          <w:szCs w:val="20"/>
          <w:lang w:eastAsia="en-US"/>
        </w:rPr>
      </w:pPr>
      <w:r w:rsidRPr="00853460">
        <w:rPr>
          <w:rFonts w:eastAsiaTheme="minorHAnsi" w:cstheme="minorBidi"/>
          <w:b w:val="0"/>
          <w:color w:val="auto"/>
          <w:spacing w:val="-6"/>
          <w:sz w:val="20"/>
          <w:szCs w:val="20"/>
          <w:lang w:eastAsia="en-US"/>
        </w:rPr>
        <w:t>Funkce: ...........................................................</w:t>
      </w:r>
    </w:p>
    <w:p w14:paraId="5DF3A0FB" w14:textId="77777777" w:rsidR="00242C07" w:rsidRPr="00853460" w:rsidRDefault="00242C07" w:rsidP="003C60EB">
      <w:pPr>
        <w:pStyle w:val="Nadpis1"/>
        <w:numPr>
          <w:ilvl w:val="0"/>
          <w:numId w:val="0"/>
        </w:numPr>
        <w:spacing w:after="120"/>
        <w:ind w:left="-5"/>
        <w:rPr>
          <w:rFonts w:eastAsiaTheme="minorHAnsi" w:cstheme="minorBidi"/>
          <w:b w:val="0"/>
          <w:color w:val="auto"/>
          <w:spacing w:val="-6"/>
          <w:sz w:val="20"/>
          <w:szCs w:val="20"/>
          <w:lang w:eastAsia="en-US"/>
        </w:rPr>
      </w:pPr>
    </w:p>
    <w:p w14:paraId="7FA002DE" w14:textId="77777777" w:rsidR="00242C07" w:rsidRPr="00853460" w:rsidRDefault="00242C07" w:rsidP="003C60EB">
      <w:pPr>
        <w:pStyle w:val="Nadpis1"/>
        <w:numPr>
          <w:ilvl w:val="0"/>
          <w:numId w:val="0"/>
        </w:numPr>
        <w:spacing w:after="120"/>
        <w:ind w:left="-5"/>
        <w:rPr>
          <w:rFonts w:eastAsiaTheme="minorHAnsi" w:cstheme="minorBidi"/>
          <w:b w:val="0"/>
          <w:color w:val="auto"/>
          <w:spacing w:val="-6"/>
          <w:sz w:val="20"/>
          <w:szCs w:val="20"/>
          <w:lang w:eastAsia="en-US"/>
        </w:rPr>
      </w:pPr>
    </w:p>
    <w:p w14:paraId="0FCE028E" w14:textId="020C97A0" w:rsidR="00242C07" w:rsidRPr="00853460" w:rsidRDefault="00ED35C9" w:rsidP="003C60EB">
      <w:pPr>
        <w:pStyle w:val="Nadpis1"/>
        <w:numPr>
          <w:ilvl w:val="0"/>
          <w:numId w:val="0"/>
        </w:numPr>
        <w:spacing w:after="120"/>
        <w:ind w:left="-5"/>
        <w:rPr>
          <w:rFonts w:eastAsiaTheme="minorHAnsi" w:cstheme="minorBidi"/>
          <w:b w:val="0"/>
          <w:color w:val="auto"/>
          <w:spacing w:val="-6"/>
          <w:sz w:val="20"/>
          <w:szCs w:val="20"/>
          <w:lang w:eastAsia="en-US"/>
        </w:rPr>
      </w:pPr>
      <w:r w:rsidRPr="00853460">
        <w:rPr>
          <w:rFonts w:eastAsiaTheme="minorHAnsi" w:cstheme="minorBidi"/>
          <w:b w:val="0"/>
          <w:color w:val="auto"/>
          <w:spacing w:val="-6"/>
          <w:sz w:val="20"/>
          <w:szCs w:val="20"/>
          <w:lang w:eastAsia="en-US"/>
        </w:rPr>
        <w:t xml:space="preserve">Za </w:t>
      </w:r>
      <w:bookmarkEnd w:id="480"/>
      <w:r w:rsidR="00242C07" w:rsidRPr="00853460">
        <w:rPr>
          <w:rFonts w:eastAsiaTheme="minorHAnsi" w:cstheme="minorBidi"/>
          <w:b w:val="0"/>
          <w:color w:val="auto"/>
          <w:spacing w:val="-6"/>
          <w:sz w:val="20"/>
          <w:szCs w:val="20"/>
          <w:lang w:eastAsia="en-US"/>
        </w:rPr>
        <w:t>společnost</w:t>
      </w:r>
    </w:p>
    <w:p w14:paraId="12E9B397" w14:textId="185D56E1" w:rsidR="001C6E0F" w:rsidRPr="00853460" w:rsidRDefault="00242C07" w:rsidP="00474CAC">
      <w:pPr>
        <w:spacing w:after="0" w:line="264" w:lineRule="auto"/>
        <w:ind w:left="-6" w:hanging="11"/>
        <w:rPr>
          <w:b/>
          <w:color w:val="auto"/>
          <w:sz w:val="20"/>
        </w:rPr>
      </w:pPr>
      <w:r w:rsidRPr="00853460">
        <w:rPr>
          <w:b/>
          <w:color w:val="auto"/>
          <w:sz w:val="20"/>
        </w:rPr>
        <w:t>[*]</w:t>
      </w:r>
    </w:p>
    <w:p w14:paraId="4FDAC5B0" w14:textId="77777777" w:rsidR="00474CAC" w:rsidRPr="00853460" w:rsidRDefault="00474CAC" w:rsidP="00474CAC">
      <w:pPr>
        <w:spacing w:after="0" w:line="264" w:lineRule="auto"/>
        <w:ind w:left="-6" w:hanging="11"/>
        <w:rPr>
          <w:b/>
          <w:color w:val="auto"/>
          <w:sz w:val="20"/>
        </w:rPr>
      </w:pPr>
    </w:p>
    <w:p w14:paraId="12E9B398" w14:textId="77777777" w:rsidR="001C6E0F" w:rsidRPr="00853460" w:rsidRDefault="00ED35C9" w:rsidP="003C60EB">
      <w:pPr>
        <w:spacing w:after="120"/>
        <w:ind w:left="-4"/>
        <w:rPr>
          <w:rFonts w:eastAsiaTheme="minorHAnsi" w:cstheme="minorBidi"/>
          <w:color w:val="auto"/>
          <w:spacing w:val="-6"/>
          <w:kern w:val="0"/>
          <w:sz w:val="20"/>
          <w:szCs w:val="20"/>
          <w:lang w:eastAsia="en-US"/>
        </w:rPr>
      </w:pPr>
      <w:r w:rsidRPr="00853460">
        <w:rPr>
          <w:rFonts w:eastAsiaTheme="minorHAnsi" w:cstheme="minorBidi"/>
          <w:color w:val="auto"/>
          <w:spacing w:val="-6"/>
          <w:kern w:val="0"/>
          <w:sz w:val="20"/>
          <w:szCs w:val="20"/>
          <w:lang w:eastAsia="en-US"/>
        </w:rPr>
        <w:t>Datum: ............................................................</w:t>
      </w:r>
    </w:p>
    <w:p w14:paraId="12E9B399" w14:textId="77777777" w:rsidR="001C6E0F" w:rsidRPr="00853460" w:rsidRDefault="00ED35C9" w:rsidP="003C60EB">
      <w:pPr>
        <w:spacing w:after="120"/>
        <w:ind w:left="-4"/>
        <w:rPr>
          <w:rFonts w:eastAsiaTheme="minorHAnsi" w:cstheme="minorBidi"/>
          <w:color w:val="auto"/>
          <w:spacing w:val="-6"/>
          <w:kern w:val="0"/>
          <w:sz w:val="20"/>
          <w:szCs w:val="20"/>
          <w:lang w:eastAsia="en-US"/>
        </w:rPr>
      </w:pPr>
      <w:r w:rsidRPr="00853460">
        <w:rPr>
          <w:rFonts w:eastAsiaTheme="minorHAnsi" w:cstheme="minorBidi"/>
          <w:color w:val="auto"/>
          <w:spacing w:val="-6"/>
          <w:kern w:val="0"/>
          <w:sz w:val="20"/>
          <w:szCs w:val="20"/>
          <w:lang w:eastAsia="en-US"/>
        </w:rPr>
        <w:t>Místo: ..............................................................</w:t>
      </w:r>
    </w:p>
    <w:p w14:paraId="12E9B39A" w14:textId="77777777" w:rsidR="001C6E0F" w:rsidRPr="00853460" w:rsidRDefault="00ED35C9" w:rsidP="003C60EB">
      <w:pPr>
        <w:spacing w:after="120"/>
        <w:ind w:left="-4"/>
        <w:rPr>
          <w:rFonts w:eastAsiaTheme="minorHAnsi" w:cstheme="minorBidi"/>
          <w:color w:val="auto"/>
          <w:spacing w:val="-6"/>
          <w:kern w:val="0"/>
          <w:sz w:val="20"/>
          <w:szCs w:val="20"/>
          <w:lang w:eastAsia="en-US"/>
        </w:rPr>
      </w:pPr>
      <w:r w:rsidRPr="00853460">
        <w:rPr>
          <w:rFonts w:eastAsiaTheme="minorHAnsi" w:cstheme="minorBidi"/>
          <w:color w:val="auto"/>
          <w:spacing w:val="-6"/>
          <w:kern w:val="0"/>
          <w:sz w:val="20"/>
          <w:szCs w:val="20"/>
          <w:lang w:eastAsia="en-US"/>
        </w:rPr>
        <w:t>Podpis: ...........................................................</w:t>
      </w:r>
    </w:p>
    <w:p w14:paraId="12E9B39B" w14:textId="77777777" w:rsidR="001C6E0F" w:rsidRPr="00853460" w:rsidRDefault="00ED35C9" w:rsidP="003C60EB">
      <w:pPr>
        <w:spacing w:after="120"/>
        <w:ind w:left="-4"/>
        <w:rPr>
          <w:rFonts w:eastAsiaTheme="minorHAnsi" w:cstheme="minorBidi"/>
          <w:color w:val="auto"/>
          <w:spacing w:val="-6"/>
          <w:kern w:val="0"/>
          <w:sz w:val="20"/>
          <w:szCs w:val="20"/>
          <w:lang w:eastAsia="en-US"/>
        </w:rPr>
      </w:pPr>
      <w:r w:rsidRPr="00853460">
        <w:rPr>
          <w:rFonts w:eastAsiaTheme="minorHAnsi" w:cstheme="minorBidi"/>
          <w:color w:val="auto"/>
          <w:spacing w:val="-6"/>
          <w:kern w:val="0"/>
          <w:sz w:val="20"/>
          <w:szCs w:val="20"/>
          <w:lang w:eastAsia="en-US"/>
        </w:rPr>
        <w:t>Jméno: ............................................................</w:t>
      </w:r>
    </w:p>
    <w:p w14:paraId="12E9B3D4" w14:textId="094045EB" w:rsidR="005128F1" w:rsidRPr="00C46EAF" w:rsidRDefault="00ED35C9" w:rsidP="003C60EB">
      <w:pPr>
        <w:spacing w:after="120"/>
        <w:ind w:left="-4"/>
        <w:rPr>
          <w:rFonts w:eastAsiaTheme="minorHAnsi" w:cstheme="minorBidi"/>
          <w:color w:val="auto"/>
          <w:spacing w:val="-6"/>
          <w:kern w:val="0"/>
          <w:sz w:val="20"/>
          <w:szCs w:val="20"/>
          <w:lang w:eastAsia="en-US"/>
        </w:rPr>
      </w:pPr>
      <w:r w:rsidRPr="00853460">
        <w:rPr>
          <w:rFonts w:eastAsiaTheme="minorHAnsi" w:cstheme="minorBidi"/>
          <w:color w:val="auto"/>
          <w:spacing w:val="-6"/>
          <w:kern w:val="0"/>
          <w:sz w:val="20"/>
          <w:szCs w:val="20"/>
          <w:lang w:eastAsia="en-US"/>
        </w:rPr>
        <w:t>Funkce: ...........................................................</w:t>
      </w:r>
    </w:p>
    <w:sectPr w:rsidR="005128F1" w:rsidRPr="00C46EAF" w:rsidSect="00BF3AD4">
      <w:headerReference w:type="default" r:id="rId13"/>
      <w:footerReference w:type="even" r:id="rId14"/>
      <w:footerReference w:type="default" r:id="rId15"/>
      <w:headerReference w:type="first" r:id="rId16"/>
      <w:footerReference w:type="first" r:id="rId17"/>
      <w:pgSz w:w="11906" w:h="16838"/>
      <w:pgMar w:top="1191" w:right="1133" w:bottom="1701"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42648" w14:textId="77777777" w:rsidR="00AF4559" w:rsidRDefault="00AF4559">
      <w:pPr>
        <w:spacing w:after="0" w:line="240" w:lineRule="auto"/>
      </w:pPr>
      <w:r>
        <w:separator/>
      </w:r>
    </w:p>
  </w:endnote>
  <w:endnote w:type="continuationSeparator" w:id="0">
    <w:p w14:paraId="5EC1A872" w14:textId="77777777" w:rsidR="00AF4559" w:rsidRDefault="00AF4559">
      <w:pPr>
        <w:spacing w:after="0" w:line="240" w:lineRule="auto"/>
      </w:pPr>
      <w:r>
        <w:continuationSeparator/>
      </w:r>
    </w:p>
  </w:endnote>
  <w:endnote w:type="continuationNotice" w:id="1">
    <w:p w14:paraId="229E4F93" w14:textId="77777777" w:rsidR="00AF4559" w:rsidRDefault="00AF45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utiger LT Com 45 Light">
    <w:altName w:val="Calibri"/>
    <w:charset w:val="EE"/>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9B3DB" w14:textId="77777777" w:rsidR="001C6E0F" w:rsidRDefault="00ED35C9">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5B8614A6"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7EA01" w14:textId="316C46C9" w:rsidR="007A69B0" w:rsidRPr="00D52C3D" w:rsidRDefault="007A69B0" w:rsidP="00E752F5">
    <w:pPr>
      <w:pStyle w:val="Podnadpis"/>
      <w:tabs>
        <w:tab w:val="left" w:pos="2685"/>
      </w:tabs>
      <w:rPr>
        <w:b w:val="0"/>
        <w:color w:val="auto"/>
      </w:rPr>
    </w:pPr>
    <w:r w:rsidRPr="00C46EAF">
      <w:rPr>
        <w:rFonts w:cs="Arial"/>
        <w:b w:val="0"/>
        <w:noProof/>
        <w:color w:val="auto"/>
        <w:szCs w:val="20"/>
        <w:lang w:eastAsia="cs-CZ"/>
      </w:rPr>
      <mc:AlternateContent>
        <mc:Choice Requires="wps">
          <w:drawing>
            <wp:anchor distT="0" distB="0" distL="114300" distR="114300" simplePos="0" relativeHeight="251674624" behindDoc="1" locked="0" layoutInCell="1" allowOverlap="1" wp14:anchorId="2B048628" wp14:editId="730F4CD6">
              <wp:simplePos x="0" y="0"/>
              <wp:positionH relativeFrom="column">
                <wp:posOffset>1905</wp:posOffset>
              </wp:positionH>
              <wp:positionV relativeFrom="paragraph">
                <wp:posOffset>202565</wp:posOffset>
              </wp:positionV>
              <wp:extent cx="6119495" cy="0"/>
              <wp:effectExtent l="0" t="0" r="0" b="0"/>
              <wp:wrapNone/>
              <wp:docPr id="5" name="Přímá spojnice 5"/>
              <wp:cNvGraphicFramePr/>
              <a:graphic xmlns:a="http://schemas.openxmlformats.org/drawingml/2006/main">
                <a:graphicData uri="http://schemas.microsoft.com/office/word/2010/wordprocessingShape">
                  <wps:wsp>
                    <wps:cNvCnPr/>
                    <wps:spPr>
                      <a:xfrm>
                        <a:off x="0" y="0"/>
                        <a:ext cx="61194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A9B7F" id="Přímá spojnice 5"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" strokecolor="black [3213]" strokeweight=".5pt"/>
          </w:pict>
        </mc:Fallback>
      </mc:AlternateContent>
    </w:r>
  </w:p>
  <w:p w14:paraId="7C88E6A0" w14:textId="720C866D" w:rsidR="007A69B0" w:rsidRPr="00C46EAF" w:rsidRDefault="007A69B0" w:rsidP="007A69B0">
    <w:pPr>
      <w:pStyle w:val="Zpat"/>
      <w:tabs>
        <w:tab w:val="clear" w:pos="4536"/>
        <w:tab w:val="clear" w:pos="9072"/>
        <w:tab w:val="left" w:pos="299"/>
        <w:tab w:val="right" w:pos="9638"/>
      </w:tabs>
      <w:rPr>
        <w:rFonts w:ascii="Arial" w:hAnsi="Arial" w:cs="Arial"/>
        <w:b/>
      </w:rPr>
    </w:pPr>
    <w:r w:rsidRPr="00C46EAF">
      <w:rPr>
        <w:rFonts w:ascii="Arial" w:hAnsi="Arial" w:cs="Arial"/>
      </w:rPr>
      <w:tab/>
    </w:r>
    <w:r w:rsidRPr="00C46EAF">
      <w:rPr>
        <w:rFonts w:ascii="Arial" w:hAnsi="Arial" w:cs="Arial"/>
      </w:rPr>
      <w:tab/>
    </w:r>
    <w:r w:rsidRPr="00D52C3D">
      <w:rPr>
        <w:rFonts w:ascii="Arial" w:hAnsi="Arial"/>
        <w:b/>
      </w:rPr>
      <w:fldChar w:fldCharType="begin"/>
    </w:r>
    <w:r w:rsidRPr="00D52C3D">
      <w:rPr>
        <w:rFonts w:ascii="Arial" w:hAnsi="Arial"/>
      </w:rPr>
      <w:instrText>PAGE   \* MERGEFORMAT</w:instrText>
    </w:r>
    <w:r w:rsidRPr="00D52C3D">
      <w:rPr>
        <w:rFonts w:ascii="Arial" w:hAnsi="Arial"/>
        <w:b/>
      </w:rPr>
      <w:fldChar w:fldCharType="separate"/>
    </w:r>
    <w:r w:rsidR="00B0516E" w:rsidRPr="00D52C3D">
      <w:rPr>
        <w:rFonts w:ascii="Arial" w:hAnsi="Arial"/>
        <w:b/>
      </w:rPr>
      <w:t>4</w:t>
    </w:r>
    <w:r w:rsidRPr="00D52C3D">
      <w:rPr>
        <w:rFonts w:ascii="Arial" w:hAnsi="Arial"/>
        <w:b/>
      </w:rPr>
      <w:fldChar w:fldCharType="end"/>
    </w:r>
    <w:r w:rsidRPr="00D52C3D">
      <w:rPr>
        <w:rFonts w:ascii="Arial" w:hAnsi="Arial"/>
      </w:rPr>
      <w:t xml:space="preserve"> / </w:t>
    </w:r>
    <w:r w:rsidRPr="00D52C3D">
      <w:rPr>
        <w:rFonts w:ascii="Arial" w:hAnsi="Arial"/>
        <w:b/>
      </w:rPr>
      <w:fldChar w:fldCharType="begin"/>
    </w:r>
    <w:r w:rsidRPr="00D52C3D">
      <w:rPr>
        <w:rFonts w:ascii="Arial" w:hAnsi="Arial"/>
      </w:rPr>
      <w:instrText xml:space="preserve"> NUMPAGES   \* MERGEFORMAT </w:instrText>
    </w:r>
    <w:r w:rsidRPr="00D52C3D">
      <w:rPr>
        <w:rFonts w:ascii="Arial" w:hAnsi="Arial"/>
        <w:b/>
      </w:rPr>
      <w:fldChar w:fldCharType="separate"/>
    </w:r>
    <w:r w:rsidR="00B0516E" w:rsidRPr="00D52C3D">
      <w:rPr>
        <w:rFonts w:ascii="Arial" w:hAnsi="Arial"/>
        <w:b/>
      </w:rPr>
      <w:t>4</w:t>
    </w:r>
    <w:r w:rsidRPr="00D52C3D">
      <w:rPr>
        <w:rFonts w:ascii="Arial" w:hAnsi="Arial"/>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9B3DD" w14:textId="6EA3F557" w:rsidR="001C6E0F" w:rsidRDefault="00ED35C9">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66A17" w14:textId="77777777" w:rsidR="00AF4559" w:rsidRDefault="00AF4559">
      <w:pPr>
        <w:spacing w:after="0" w:line="240" w:lineRule="auto"/>
      </w:pPr>
      <w:r>
        <w:separator/>
      </w:r>
    </w:p>
  </w:footnote>
  <w:footnote w:type="continuationSeparator" w:id="0">
    <w:p w14:paraId="04CFA43B" w14:textId="77777777" w:rsidR="00AF4559" w:rsidRDefault="00AF4559">
      <w:pPr>
        <w:spacing w:after="0" w:line="240" w:lineRule="auto"/>
      </w:pPr>
      <w:r>
        <w:continuationSeparator/>
      </w:r>
    </w:p>
  </w:footnote>
  <w:footnote w:type="continuationNotice" w:id="1">
    <w:p w14:paraId="14F0B2EE" w14:textId="77777777" w:rsidR="00AF4559" w:rsidRDefault="00AF45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994E2" w14:textId="272F694A" w:rsidR="009F6104" w:rsidRDefault="009F6104">
    <w:pPr>
      <w:pStyle w:val="Zhlav"/>
    </w:pPr>
    <w:r>
      <w:rPr>
        <w:noProof/>
      </w:rPr>
      <mc:AlternateContent>
        <mc:Choice Requires="wps">
          <w:drawing>
            <wp:anchor distT="0" distB="0" distL="114300" distR="114300" simplePos="0" relativeHeight="251680768" behindDoc="0" locked="0" layoutInCell="0" allowOverlap="1" wp14:anchorId="60E70C81" wp14:editId="11346A1F">
              <wp:simplePos x="0" y="0"/>
              <wp:positionH relativeFrom="page">
                <wp:posOffset>0</wp:posOffset>
              </wp:positionH>
              <wp:positionV relativeFrom="page">
                <wp:posOffset>190500</wp:posOffset>
              </wp:positionV>
              <wp:extent cx="7560310" cy="273050"/>
              <wp:effectExtent l="0" t="0" r="0" b="12700"/>
              <wp:wrapNone/>
              <wp:docPr id="1" name="MSIPCM1e08435c902c286ca97d378d" descr="{&quot;HashCode&quot;:-84280128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312FF58" w14:textId="15319676" w:rsidR="009F6104" w:rsidRPr="000E73FA" w:rsidRDefault="000E73FA" w:rsidP="000E73FA">
                          <w:pPr>
                            <w:spacing w:after="0"/>
                            <w:ind w:left="0"/>
                            <w:jc w:val="right"/>
                            <w:rPr>
                              <w:rFonts w:ascii="Calibri" w:hAnsi="Calibri" w:cs="Calibri"/>
                              <w:sz w:val="20"/>
                            </w:rPr>
                          </w:pPr>
                          <w:r w:rsidRPr="000E73FA">
                            <w:rPr>
                              <w:rFonts w:ascii="Calibri" w:hAnsi="Calibri" w:cs="Calibri"/>
                              <w:sz w:val="20"/>
                            </w:rPr>
                            <w:t>SUBJECT OF NON-DISCLOSURE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0E70C81" id="_x0000_t202" coordsize="21600,21600" o:spt="202" path="m,l,21600r21600,l21600,xe">
              <v:stroke joinstyle="miter"/>
              <v:path gradientshapeok="t" o:connecttype="rect"/>
            </v:shapetype>
            <v:shape id="MSIPCM1e08435c902c286ca97d378d" o:spid="_x0000_s1026" type="#_x0000_t202" alt="{&quot;HashCode&quot;:-842801285,&quot;Height&quot;:841.0,&quot;Width&quot;:595.0,&quot;Placement&quot;:&quot;Header&quot;,&quot;Index&quot;:&quot;Primary&quot;,&quot;Section&quot;:1,&quot;Top&quot;:0.0,&quot;Left&quot;:0.0}" style="position:absolute;left:0;text-align:left;margin-left:0;margin-top:15pt;width:595.3pt;height:21.5pt;z-index:2516807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312FF58" w14:textId="15319676" w:rsidR="009F6104" w:rsidRPr="000E73FA" w:rsidRDefault="000E73FA" w:rsidP="000E73FA">
                    <w:pPr>
                      <w:spacing w:after="0"/>
                      <w:ind w:left="0"/>
                      <w:jc w:val="right"/>
                      <w:rPr>
                        <w:rFonts w:ascii="Calibri" w:hAnsi="Calibri" w:cs="Calibri"/>
                        <w:sz w:val="20"/>
                      </w:rPr>
                    </w:pPr>
                    <w:r w:rsidRPr="000E73FA">
                      <w:rPr>
                        <w:rFonts w:ascii="Calibri" w:hAnsi="Calibri" w:cs="Calibri"/>
                        <w:sz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AEFE0" w14:textId="2578078B" w:rsidR="00234ABE" w:rsidRDefault="009F6104" w:rsidP="00234ABE">
    <w:pPr>
      <w:pStyle w:val="Zhlav"/>
    </w:pPr>
    <w:r>
      <w:rPr>
        <w:noProof/>
      </w:rPr>
      <mc:AlternateContent>
        <mc:Choice Requires="wps">
          <w:drawing>
            <wp:anchor distT="0" distB="0" distL="114300" distR="114300" simplePos="0" relativeHeight="251681792" behindDoc="0" locked="0" layoutInCell="0" allowOverlap="1" wp14:anchorId="08C6293B" wp14:editId="6965D34C">
              <wp:simplePos x="0" y="0"/>
              <wp:positionH relativeFrom="page">
                <wp:posOffset>0</wp:posOffset>
              </wp:positionH>
              <wp:positionV relativeFrom="page">
                <wp:posOffset>190500</wp:posOffset>
              </wp:positionV>
              <wp:extent cx="7560310" cy="273050"/>
              <wp:effectExtent l="0" t="0" r="0" b="12700"/>
              <wp:wrapNone/>
              <wp:docPr id="3" name="MSIPCMa2b74fa1aeb03d0a2ebdf576" descr="{&quot;HashCode&quot;:-84280128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A22EAF" w14:textId="2B698514" w:rsidR="009F6104" w:rsidRPr="000E73FA" w:rsidRDefault="000E73FA" w:rsidP="000E73FA">
                          <w:pPr>
                            <w:spacing w:after="0"/>
                            <w:ind w:left="0"/>
                            <w:jc w:val="right"/>
                            <w:rPr>
                              <w:rFonts w:ascii="Calibri" w:hAnsi="Calibri" w:cs="Calibri"/>
                              <w:sz w:val="20"/>
                            </w:rPr>
                          </w:pPr>
                          <w:r w:rsidRPr="000E73FA">
                            <w:rPr>
                              <w:rFonts w:ascii="Calibri" w:hAnsi="Calibri" w:cs="Calibri"/>
                              <w:sz w:val="20"/>
                            </w:rPr>
                            <w:t>SUBJECT OF NON-DISCLOSURE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8C6293B" id="_x0000_t202" coordsize="21600,21600" o:spt="202" path="m,l,21600r21600,l21600,xe">
              <v:stroke joinstyle="miter"/>
              <v:path gradientshapeok="t" o:connecttype="rect"/>
            </v:shapetype>
            <v:shape id="MSIPCMa2b74fa1aeb03d0a2ebdf576" o:spid="_x0000_s1027" type="#_x0000_t202" alt="{&quot;HashCode&quot;:-842801285,&quot;Height&quot;:841.0,&quot;Width&quot;:595.0,&quot;Placement&quot;:&quot;Header&quot;,&quot;Index&quot;:&quot;FirstPage&quot;,&quot;Section&quot;:1,&quot;Top&quot;:0.0,&quot;Left&quot;:0.0}" style="position:absolute;left:0;text-align:left;margin-left:0;margin-top:15pt;width:595.3pt;height:21.5pt;z-index:2516817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63A22EAF" w14:textId="2B698514" w:rsidR="009F6104" w:rsidRPr="000E73FA" w:rsidRDefault="000E73FA" w:rsidP="000E73FA">
                    <w:pPr>
                      <w:spacing w:after="0"/>
                      <w:ind w:left="0"/>
                      <w:jc w:val="right"/>
                      <w:rPr>
                        <w:rFonts w:ascii="Calibri" w:hAnsi="Calibri" w:cs="Calibri"/>
                        <w:sz w:val="20"/>
                      </w:rPr>
                    </w:pPr>
                    <w:r w:rsidRPr="000E73FA">
                      <w:rPr>
                        <w:rFonts w:ascii="Calibri" w:hAnsi="Calibri" w:cs="Calibri"/>
                        <w:sz w:val="20"/>
                      </w:rPr>
                      <w:t>SUBJECT OF NON-DISCLOSURE</w:t>
                    </w:r>
                  </w:p>
                </w:txbxContent>
              </v:textbox>
              <w10:wrap anchorx="page" anchory="page"/>
            </v:shape>
          </w:pict>
        </mc:Fallback>
      </mc:AlternateContent>
    </w:r>
    <w:r w:rsidR="00D55534" w:rsidRPr="00D55534">
      <w:t xml:space="preserve"> </w:t>
    </w:r>
    <w:r w:rsidR="00A2550F">
      <w:rPr>
        <w:noProof/>
      </w:rPr>
      <w:drawing>
        <wp:anchor distT="0" distB="0" distL="114300" distR="114300" simplePos="0" relativeHeight="251677696" behindDoc="0" locked="0" layoutInCell="1" allowOverlap="1" wp14:anchorId="76A7A938" wp14:editId="1913B9BD">
          <wp:simplePos x="0" y="0"/>
          <wp:positionH relativeFrom="page">
            <wp:posOffset>757325</wp:posOffset>
          </wp:positionH>
          <wp:positionV relativeFrom="page">
            <wp:posOffset>448785</wp:posOffset>
          </wp:positionV>
          <wp:extent cx="1690311" cy="483429"/>
          <wp:effectExtent l="19050" t="0" r="5139" b="0"/>
          <wp:wrapNone/>
          <wp:docPr id="19" name="Obrázek 0" descr="cetin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tin_logo_rgb.png"/>
                  <pic:cNvPicPr/>
                </pic:nvPicPr>
                <pic:blipFill>
                  <a:blip r:embed="rId1"/>
                  <a:stretch>
                    <a:fillRect/>
                  </a:stretch>
                </pic:blipFill>
                <pic:spPr>
                  <a:xfrm>
                    <a:off x="0" y="0"/>
                    <a:ext cx="1690311" cy="483429"/>
                  </a:xfrm>
                  <a:prstGeom prst="rect">
                    <a:avLst/>
                  </a:prstGeom>
                </pic:spPr>
              </pic:pic>
            </a:graphicData>
          </a:graphic>
        </wp:anchor>
      </w:drawing>
    </w:r>
  </w:p>
  <w:p w14:paraId="7CF920D7" w14:textId="77777777" w:rsidR="00234ABE" w:rsidRDefault="00234ABE" w:rsidP="00234ABE">
    <w:pPr>
      <w:pStyle w:val="Zhlav"/>
    </w:pPr>
  </w:p>
  <w:p w14:paraId="727469A9" w14:textId="77777777" w:rsidR="00234ABE" w:rsidRDefault="00234ABE" w:rsidP="00234ABE">
    <w:pPr>
      <w:pStyle w:val="Zhlav"/>
    </w:pPr>
  </w:p>
  <w:p w14:paraId="77065C6C" w14:textId="77777777" w:rsidR="00234ABE" w:rsidRPr="00234ABE" w:rsidRDefault="00234ABE" w:rsidP="00234A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631A6"/>
    <w:multiLevelType w:val="multilevel"/>
    <w:tmpl w:val="9BD6C696"/>
    <w:lvl w:ilvl="0">
      <w:start w:val="1"/>
      <w:numFmt w:val="decimal"/>
      <w:pStyle w:val="Style1"/>
      <w:lvlText w:val="%1."/>
      <w:lvlJc w:val="left"/>
      <w:pPr>
        <w:tabs>
          <w:tab w:val="num" w:pos="1224"/>
        </w:tabs>
        <w:ind w:left="1224" w:hanging="360"/>
      </w:pPr>
      <w:rPr>
        <w:rFonts w:ascii="Arial" w:hAnsi="Arial" w:hint="default"/>
        <w:b w:val="0"/>
        <w:i w:val="0"/>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1567A7"/>
    <w:multiLevelType w:val="hybridMultilevel"/>
    <w:tmpl w:val="7A743610"/>
    <w:lvl w:ilvl="0" w:tplc="EED27DC8">
      <w:numFmt w:val="bullet"/>
      <w:lvlText w:val="-"/>
      <w:lvlJc w:val="left"/>
      <w:pPr>
        <w:ind w:left="1429" w:hanging="360"/>
      </w:pPr>
      <w:rPr>
        <w:rFonts w:ascii="Arial" w:eastAsiaTheme="minorHAnsi"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3" w15:restartNumberingAfterBreak="0">
    <w:nsid w:val="1F761AF0"/>
    <w:multiLevelType w:val="hybridMultilevel"/>
    <w:tmpl w:val="7C38F858"/>
    <w:lvl w:ilvl="0" w:tplc="CEC0536C">
      <w:start w:val="1"/>
      <w:numFmt w:val="bullet"/>
      <w:pStyle w:val="OdsazenRAO"/>
      <w:lvlText w:val=""/>
      <w:lvlJc w:val="left"/>
      <w:pPr>
        <w:ind w:left="1741" w:hanging="360"/>
      </w:pPr>
      <w:rPr>
        <w:rFonts w:ascii="Symbol" w:hAnsi="Symbol"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 w15:restartNumberingAfterBreak="0">
    <w:nsid w:val="24922988"/>
    <w:multiLevelType w:val="multilevel"/>
    <w:tmpl w:val="C6CACD48"/>
    <w:styleLink w:val="body"/>
    <w:lvl w:ilvl="0">
      <w:start w:val="1"/>
      <w:numFmt w:val="decimal"/>
      <w:lvlText w:val="%1"/>
      <w:lvlJc w:val="left"/>
      <w:pPr>
        <w:ind w:left="567" w:hanging="567"/>
      </w:pPr>
      <w:rPr>
        <w:rFonts w:ascii="Arial" w:hAnsi="Arial" w:hint="default"/>
        <w:b/>
        <w:i w:val="0"/>
        <w:color w:val="00519E"/>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33FB5CE8"/>
    <w:multiLevelType w:val="multilevel"/>
    <w:tmpl w:val="6066917E"/>
    <w:lvl w:ilvl="0">
      <w:start w:val="1"/>
      <w:numFmt w:val="decimal"/>
      <w:pStyle w:val="Nadpis1"/>
      <w:lvlText w:val="%1"/>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2">
      <w:start w:val="1"/>
      <w:numFmt w:val="decimal"/>
      <w:lvlRestart w:val="0"/>
      <w:lvlText w:val="%1.%2.%3."/>
      <w:lvlJc w:val="left"/>
      <w:pPr>
        <w:ind w:left="1805" w:firstLine="0"/>
      </w:pPr>
      <w:rPr>
        <w:rFonts w:ascii="Arial" w:eastAsia="Arial" w:hAnsi="Arial" w:cs="Arial" w:hint="default"/>
        <w:b/>
        <w:bCs/>
        <w:i w:val="0"/>
        <w:strike w:val="0"/>
        <w:dstrike w:val="0"/>
        <w:color w:val="004F9E"/>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7" w15:restartNumberingAfterBreak="0">
    <w:nsid w:val="362C6FCD"/>
    <w:multiLevelType w:val="multilevel"/>
    <w:tmpl w:val="5DE81B3E"/>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szCs w:val="22"/>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FB63566"/>
    <w:multiLevelType w:val="multilevel"/>
    <w:tmpl w:val="02908BAA"/>
    <w:lvl w:ilvl="0">
      <w:start w:val="1"/>
      <w:numFmt w:val="decimal"/>
      <w:pStyle w:val="lnek"/>
      <w:lvlText w:val="%1."/>
      <w:lvlJc w:val="left"/>
      <w:pPr>
        <w:ind w:left="360" w:hanging="360"/>
      </w:pPr>
      <w:rPr>
        <w:rFonts w:hint="default"/>
      </w:rPr>
    </w:lvl>
    <w:lvl w:ilvl="1">
      <w:start w:val="1"/>
      <w:numFmt w:val="decimal"/>
      <w:pStyle w:val="odstavec"/>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ododstavec"/>
      <w:lvlText w:val="%1.%2.%3."/>
      <w:lvlJc w:val="left"/>
      <w:pPr>
        <w:ind w:left="1224" w:hanging="504"/>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Restart w:val="0"/>
      <w:pStyle w:val="bod"/>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1395199718">
    <w:abstractNumId w:val="11"/>
  </w:num>
  <w:num w:numId="2" w16cid:durableId="164634595">
    <w:abstractNumId w:val="9"/>
  </w:num>
  <w:num w:numId="3" w16cid:durableId="1034619369">
    <w:abstractNumId w:val="2"/>
  </w:num>
  <w:num w:numId="4" w16cid:durableId="517376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2527108">
    <w:abstractNumId w:val="6"/>
  </w:num>
  <w:num w:numId="6" w16cid:durableId="955335212">
    <w:abstractNumId w:val="4"/>
  </w:num>
  <w:num w:numId="7" w16cid:durableId="2073045145">
    <w:abstractNumId w:val="7"/>
  </w:num>
  <w:num w:numId="8" w16cid:durableId="1216509862">
    <w:abstractNumId w:val="3"/>
  </w:num>
  <w:num w:numId="9" w16cid:durableId="2027633450">
    <w:abstractNumId w:val="0"/>
  </w:num>
  <w:num w:numId="10" w16cid:durableId="86460970">
    <w:abstractNumId w:val="10"/>
  </w:num>
  <w:num w:numId="11" w16cid:durableId="1221673297">
    <w:abstractNumId w:val="8"/>
  </w:num>
  <w:num w:numId="12" w16cid:durableId="142306338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0EC6"/>
    <w:rsid w:val="000030A0"/>
    <w:rsid w:val="00010397"/>
    <w:rsid w:val="00013184"/>
    <w:rsid w:val="000141D7"/>
    <w:rsid w:val="00014D89"/>
    <w:rsid w:val="00017D50"/>
    <w:rsid w:val="000210B5"/>
    <w:rsid w:val="00021372"/>
    <w:rsid w:val="000215B2"/>
    <w:rsid w:val="0002186F"/>
    <w:rsid w:val="0002447B"/>
    <w:rsid w:val="00031B9E"/>
    <w:rsid w:val="00037F10"/>
    <w:rsid w:val="0004025E"/>
    <w:rsid w:val="00040C4B"/>
    <w:rsid w:val="00042CAF"/>
    <w:rsid w:val="000454C1"/>
    <w:rsid w:val="000548A4"/>
    <w:rsid w:val="00081208"/>
    <w:rsid w:val="000835D4"/>
    <w:rsid w:val="000924FD"/>
    <w:rsid w:val="00096C59"/>
    <w:rsid w:val="000B5D27"/>
    <w:rsid w:val="000B650C"/>
    <w:rsid w:val="000D071E"/>
    <w:rsid w:val="000D54F7"/>
    <w:rsid w:val="000D558D"/>
    <w:rsid w:val="000E1846"/>
    <w:rsid w:val="000E29DA"/>
    <w:rsid w:val="000E73FA"/>
    <w:rsid w:val="000F2E4E"/>
    <w:rsid w:val="000F51CA"/>
    <w:rsid w:val="00100754"/>
    <w:rsid w:val="00107664"/>
    <w:rsid w:val="001076B3"/>
    <w:rsid w:val="00123318"/>
    <w:rsid w:val="0013049F"/>
    <w:rsid w:val="00135621"/>
    <w:rsid w:val="0014356B"/>
    <w:rsid w:val="00155173"/>
    <w:rsid w:val="001552C2"/>
    <w:rsid w:val="00171D2A"/>
    <w:rsid w:val="001738CB"/>
    <w:rsid w:val="00173FFE"/>
    <w:rsid w:val="00181AF9"/>
    <w:rsid w:val="00182D20"/>
    <w:rsid w:val="00190A37"/>
    <w:rsid w:val="001976A6"/>
    <w:rsid w:val="001A033F"/>
    <w:rsid w:val="001A22F7"/>
    <w:rsid w:val="001A304C"/>
    <w:rsid w:val="001A5707"/>
    <w:rsid w:val="001A5EB6"/>
    <w:rsid w:val="001C2FAF"/>
    <w:rsid w:val="001C46C6"/>
    <w:rsid w:val="001C6E0F"/>
    <w:rsid w:val="001D7B07"/>
    <w:rsid w:val="001F2B8A"/>
    <w:rsid w:val="001F5FBE"/>
    <w:rsid w:val="00200880"/>
    <w:rsid w:val="00203405"/>
    <w:rsid w:val="00206C1D"/>
    <w:rsid w:val="00212243"/>
    <w:rsid w:val="00212D77"/>
    <w:rsid w:val="00221E90"/>
    <w:rsid w:val="00227BD0"/>
    <w:rsid w:val="00233B32"/>
    <w:rsid w:val="00234ABE"/>
    <w:rsid w:val="002379E5"/>
    <w:rsid w:val="00242C07"/>
    <w:rsid w:val="00250074"/>
    <w:rsid w:val="00250097"/>
    <w:rsid w:val="002609C1"/>
    <w:rsid w:val="0027269D"/>
    <w:rsid w:val="00273396"/>
    <w:rsid w:val="00274B12"/>
    <w:rsid w:val="00276D80"/>
    <w:rsid w:val="002778C0"/>
    <w:rsid w:val="00282A72"/>
    <w:rsid w:val="00285D78"/>
    <w:rsid w:val="00287B26"/>
    <w:rsid w:val="002934D5"/>
    <w:rsid w:val="00294B30"/>
    <w:rsid w:val="002A2768"/>
    <w:rsid w:val="002A27CB"/>
    <w:rsid w:val="002A7174"/>
    <w:rsid w:val="002A7182"/>
    <w:rsid w:val="002B0887"/>
    <w:rsid w:val="002B1BD7"/>
    <w:rsid w:val="002B2D55"/>
    <w:rsid w:val="002B30FF"/>
    <w:rsid w:val="002C1AC7"/>
    <w:rsid w:val="002D3876"/>
    <w:rsid w:val="002D3980"/>
    <w:rsid w:val="002D43EE"/>
    <w:rsid w:val="002F72AB"/>
    <w:rsid w:val="00302C31"/>
    <w:rsid w:val="00305686"/>
    <w:rsid w:val="00306188"/>
    <w:rsid w:val="00306808"/>
    <w:rsid w:val="00315843"/>
    <w:rsid w:val="0032390C"/>
    <w:rsid w:val="00330F0B"/>
    <w:rsid w:val="00333176"/>
    <w:rsid w:val="00360D23"/>
    <w:rsid w:val="00362459"/>
    <w:rsid w:val="00387888"/>
    <w:rsid w:val="00394A2A"/>
    <w:rsid w:val="003A2A22"/>
    <w:rsid w:val="003A5A48"/>
    <w:rsid w:val="003C60EB"/>
    <w:rsid w:val="003C6822"/>
    <w:rsid w:val="003D3B9F"/>
    <w:rsid w:val="003E40C2"/>
    <w:rsid w:val="003F0651"/>
    <w:rsid w:val="003F1A10"/>
    <w:rsid w:val="003F1B2E"/>
    <w:rsid w:val="003F594E"/>
    <w:rsid w:val="00422F6D"/>
    <w:rsid w:val="004321D0"/>
    <w:rsid w:val="004410E6"/>
    <w:rsid w:val="00451F6B"/>
    <w:rsid w:val="00474CAC"/>
    <w:rsid w:val="004821F3"/>
    <w:rsid w:val="0048404C"/>
    <w:rsid w:val="00485D4E"/>
    <w:rsid w:val="00492281"/>
    <w:rsid w:val="00492598"/>
    <w:rsid w:val="00497687"/>
    <w:rsid w:val="004976D9"/>
    <w:rsid w:val="004A383E"/>
    <w:rsid w:val="004A5BF2"/>
    <w:rsid w:val="004A7570"/>
    <w:rsid w:val="004B21E8"/>
    <w:rsid w:val="004B34A5"/>
    <w:rsid w:val="004B3D05"/>
    <w:rsid w:val="004B482A"/>
    <w:rsid w:val="004C3178"/>
    <w:rsid w:val="004C5646"/>
    <w:rsid w:val="004C5884"/>
    <w:rsid w:val="004E3F20"/>
    <w:rsid w:val="004E4279"/>
    <w:rsid w:val="004F6E3D"/>
    <w:rsid w:val="00511ADC"/>
    <w:rsid w:val="005128F1"/>
    <w:rsid w:val="00521964"/>
    <w:rsid w:val="00522B62"/>
    <w:rsid w:val="00523CC7"/>
    <w:rsid w:val="0052646A"/>
    <w:rsid w:val="005308C4"/>
    <w:rsid w:val="00535E0D"/>
    <w:rsid w:val="00536F55"/>
    <w:rsid w:val="005416D7"/>
    <w:rsid w:val="00541A80"/>
    <w:rsid w:val="00541FDE"/>
    <w:rsid w:val="005510C6"/>
    <w:rsid w:val="0055166C"/>
    <w:rsid w:val="00551834"/>
    <w:rsid w:val="005574C1"/>
    <w:rsid w:val="00566DC1"/>
    <w:rsid w:val="00591472"/>
    <w:rsid w:val="0059170A"/>
    <w:rsid w:val="00596EC4"/>
    <w:rsid w:val="00597AAB"/>
    <w:rsid w:val="00597DFF"/>
    <w:rsid w:val="005A325C"/>
    <w:rsid w:val="005A3C35"/>
    <w:rsid w:val="005A5080"/>
    <w:rsid w:val="005C0167"/>
    <w:rsid w:val="005E23CD"/>
    <w:rsid w:val="005E3A06"/>
    <w:rsid w:val="005E429C"/>
    <w:rsid w:val="005E713F"/>
    <w:rsid w:val="005F0543"/>
    <w:rsid w:val="005F43F5"/>
    <w:rsid w:val="005F7D7B"/>
    <w:rsid w:val="0060254A"/>
    <w:rsid w:val="00602845"/>
    <w:rsid w:val="00610E3B"/>
    <w:rsid w:val="006116C6"/>
    <w:rsid w:val="00612B95"/>
    <w:rsid w:val="0061497A"/>
    <w:rsid w:val="006152CE"/>
    <w:rsid w:val="0061716E"/>
    <w:rsid w:val="00622194"/>
    <w:rsid w:val="00622777"/>
    <w:rsid w:val="00632548"/>
    <w:rsid w:val="006346ED"/>
    <w:rsid w:val="00653355"/>
    <w:rsid w:val="0066105A"/>
    <w:rsid w:val="006617D9"/>
    <w:rsid w:val="00667645"/>
    <w:rsid w:val="006779E2"/>
    <w:rsid w:val="00680FC3"/>
    <w:rsid w:val="006827E5"/>
    <w:rsid w:val="00682D8B"/>
    <w:rsid w:val="006842C9"/>
    <w:rsid w:val="00694349"/>
    <w:rsid w:val="006A4D1D"/>
    <w:rsid w:val="006A6005"/>
    <w:rsid w:val="006A749A"/>
    <w:rsid w:val="006A7535"/>
    <w:rsid w:val="006B01C6"/>
    <w:rsid w:val="006B70EF"/>
    <w:rsid w:val="006C6B86"/>
    <w:rsid w:val="006D1290"/>
    <w:rsid w:val="006E4646"/>
    <w:rsid w:val="006E5BFC"/>
    <w:rsid w:val="006F195B"/>
    <w:rsid w:val="006F2E56"/>
    <w:rsid w:val="006F3795"/>
    <w:rsid w:val="007065A1"/>
    <w:rsid w:val="00710318"/>
    <w:rsid w:val="00725C68"/>
    <w:rsid w:val="00732767"/>
    <w:rsid w:val="00732FAB"/>
    <w:rsid w:val="007335A7"/>
    <w:rsid w:val="007358BA"/>
    <w:rsid w:val="00735F99"/>
    <w:rsid w:val="00747573"/>
    <w:rsid w:val="00747C45"/>
    <w:rsid w:val="007603DB"/>
    <w:rsid w:val="0076130B"/>
    <w:rsid w:val="00774960"/>
    <w:rsid w:val="007758D0"/>
    <w:rsid w:val="00776FE5"/>
    <w:rsid w:val="00781873"/>
    <w:rsid w:val="00785AF1"/>
    <w:rsid w:val="00786315"/>
    <w:rsid w:val="00786382"/>
    <w:rsid w:val="00787D5B"/>
    <w:rsid w:val="00791E20"/>
    <w:rsid w:val="00793113"/>
    <w:rsid w:val="007A2B90"/>
    <w:rsid w:val="007A4D12"/>
    <w:rsid w:val="007A69B0"/>
    <w:rsid w:val="007A75F8"/>
    <w:rsid w:val="007B6EF6"/>
    <w:rsid w:val="007B7A5B"/>
    <w:rsid w:val="007C52E3"/>
    <w:rsid w:val="007D0F63"/>
    <w:rsid w:val="007D6F34"/>
    <w:rsid w:val="007E3947"/>
    <w:rsid w:val="007E4A41"/>
    <w:rsid w:val="007E70A6"/>
    <w:rsid w:val="007F54A8"/>
    <w:rsid w:val="0081213D"/>
    <w:rsid w:val="00815CDE"/>
    <w:rsid w:val="00816D1F"/>
    <w:rsid w:val="00822102"/>
    <w:rsid w:val="008272C1"/>
    <w:rsid w:val="00833EFD"/>
    <w:rsid w:val="00835497"/>
    <w:rsid w:val="00835EA0"/>
    <w:rsid w:val="00841674"/>
    <w:rsid w:val="00844B39"/>
    <w:rsid w:val="00852857"/>
    <w:rsid w:val="00853460"/>
    <w:rsid w:val="00860B4F"/>
    <w:rsid w:val="008643FA"/>
    <w:rsid w:val="00866486"/>
    <w:rsid w:val="00870AC1"/>
    <w:rsid w:val="008731FC"/>
    <w:rsid w:val="00874151"/>
    <w:rsid w:val="00875D06"/>
    <w:rsid w:val="008767CA"/>
    <w:rsid w:val="00892903"/>
    <w:rsid w:val="00894A9C"/>
    <w:rsid w:val="008A13E8"/>
    <w:rsid w:val="008B0FF7"/>
    <w:rsid w:val="008B7D2C"/>
    <w:rsid w:val="008C1B01"/>
    <w:rsid w:val="008C3327"/>
    <w:rsid w:val="008C4172"/>
    <w:rsid w:val="008C6420"/>
    <w:rsid w:val="008C6CE0"/>
    <w:rsid w:val="008D1199"/>
    <w:rsid w:val="008D3853"/>
    <w:rsid w:val="008E0C2F"/>
    <w:rsid w:val="008E0D2C"/>
    <w:rsid w:val="008F2F4D"/>
    <w:rsid w:val="008F4D8A"/>
    <w:rsid w:val="008F7932"/>
    <w:rsid w:val="009002DB"/>
    <w:rsid w:val="00901B71"/>
    <w:rsid w:val="009034DF"/>
    <w:rsid w:val="0090663E"/>
    <w:rsid w:val="00915E75"/>
    <w:rsid w:val="00922644"/>
    <w:rsid w:val="0092712A"/>
    <w:rsid w:val="00934307"/>
    <w:rsid w:val="00934E26"/>
    <w:rsid w:val="009513D2"/>
    <w:rsid w:val="00952E62"/>
    <w:rsid w:val="00960427"/>
    <w:rsid w:val="00964E75"/>
    <w:rsid w:val="00966AE7"/>
    <w:rsid w:val="0097619F"/>
    <w:rsid w:val="00990F5B"/>
    <w:rsid w:val="0099766D"/>
    <w:rsid w:val="009A0B54"/>
    <w:rsid w:val="009A5E96"/>
    <w:rsid w:val="009B0795"/>
    <w:rsid w:val="009B3A37"/>
    <w:rsid w:val="009B70AA"/>
    <w:rsid w:val="009C0189"/>
    <w:rsid w:val="009C4C63"/>
    <w:rsid w:val="009C76B9"/>
    <w:rsid w:val="009E72C3"/>
    <w:rsid w:val="009F6104"/>
    <w:rsid w:val="009F7A0C"/>
    <w:rsid w:val="00A05C81"/>
    <w:rsid w:val="00A11E07"/>
    <w:rsid w:val="00A21371"/>
    <w:rsid w:val="00A21B19"/>
    <w:rsid w:val="00A22B08"/>
    <w:rsid w:val="00A2550F"/>
    <w:rsid w:val="00A36A1F"/>
    <w:rsid w:val="00A36A38"/>
    <w:rsid w:val="00A42E6C"/>
    <w:rsid w:val="00A44711"/>
    <w:rsid w:val="00A455B6"/>
    <w:rsid w:val="00A45AF8"/>
    <w:rsid w:val="00A5380F"/>
    <w:rsid w:val="00A62E23"/>
    <w:rsid w:val="00A648DA"/>
    <w:rsid w:val="00A6749E"/>
    <w:rsid w:val="00A7549A"/>
    <w:rsid w:val="00A75965"/>
    <w:rsid w:val="00A82182"/>
    <w:rsid w:val="00A86EC4"/>
    <w:rsid w:val="00A943B8"/>
    <w:rsid w:val="00A95C78"/>
    <w:rsid w:val="00A974DA"/>
    <w:rsid w:val="00AA23CA"/>
    <w:rsid w:val="00AA3BA2"/>
    <w:rsid w:val="00AA5711"/>
    <w:rsid w:val="00AB22E7"/>
    <w:rsid w:val="00AB44A6"/>
    <w:rsid w:val="00AC0A36"/>
    <w:rsid w:val="00AC4166"/>
    <w:rsid w:val="00AC6922"/>
    <w:rsid w:val="00AC7019"/>
    <w:rsid w:val="00AD2B07"/>
    <w:rsid w:val="00AD2D9D"/>
    <w:rsid w:val="00AD730A"/>
    <w:rsid w:val="00AD7350"/>
    <w:rsid w:val="00AE45B7"/>
    <w:rsid w:val="00AE48A6"/>
    <w:rsid w:val="00AE6EA8"/>
    <w:rsid w:val="00AF183E"/>
    <w:rsid w:val="00AF4559"/>
    <w:rsid w:val="00AF6E81"/>
    <w:rsid w:val="00B03C08"/>
    <w:rsid w:val="00B04BDC"/>
    <w:rsid w:val="00B0516E"/>
    <w:rsid w:val="00B205A6"/>
    <w:rsid w:val="00B3088E"/>
    <w:rsid w:val="00B34907"/>
    <w:rsid w:val="00B465FA"/>
    <w:rsid w:val="00B50E5B"/>
    <w:rsid w:val="00B52BC6"/>
    <w:rsid w:val="00B55215"/>
    <w:rsid w:val="00B57D4F"/>
    <w:rsid w:val="00B64160"/>
    <w:rsid w:val="00B64190"/>
    <w:rsid w:val="00B73E61"/>
    <w:rsid w:val="00B759F2"/>
    <w:rsid w:val="00B75B58"/>
    <w:rsid w:val="00B77BFC"/>
    <w:rsid w:val="00B85183"/>
    <w:rsid w:val="00B9030E"/>
    <w:rsid w:val="00B921FB"/>
    <w:rsid w:val="00B9488C"/>
    <w:rsid w:val="00B94D1E"/>
    <w:rsid w:val="00B9636F"/>
    <w:rsid w:val="00B97EB4"/>
    <w:rsid w:val="00BB60D4"/>
    <w:rsid w:val="00BB6A34"/>
    <w:rsid w:val="00BB72E0"/>
    <w:rsid w:val="00BD3A8F"/>
    <w:rsid w:val="00BE39E8"/>
    <w:rsid w:val="00BE410C"/>
    <w:rsid w:val="00BE566C"/>
    <w:rsid w:val="00BF33AC"/>
    <w:rsid w:val="00BF3AD4"/>
    <w:rsid w:val="00BF43D0"/>
    <w:rsid w:val="00BF4C04"/>
    <w:rsid w:val="00BF4FFB"/>
    <w:rsid w:val="00BF5747"/>
    <w:rsid w:val="00C06A69"/>
    <w:rsid w:val="00C0773C"/>
    <w:rsid w:val="00C16009"/>
    <w:rsid w:val="00C235A2"/>
    <w:rsid w:val="00C268ED"/>
    <w:rsid w:val="00C2696F"/>
    <w:rsid w:val="00C37FDE"/>
    <w:rsid w:val="00C4193D"/>
    <w:rsid w:val="00C41D47"/>
    <w:rsid w:val="00C46EAF"/>
    <w:rsid w:val="00C50417"/>
    <w:rsid w:val="00C52066"/>
    <w:rsid w:val="00C703E5"/>
    <w:rsid w:val="00C826F1"/>
    <w:rsid w:val="00CB3E47"/>
    <w:rsid w:val="00CB6E8B"/>
    <w:rsid w:val="00CC03E2"/>
    <w:rsid w:val="00CC606A"/>
    <w:rsid w:val="00CE738D"/>
    <w:rsid w:val="00CF0EEB"/>
    <w:rsid w:val="00CF4F14"/>
    <w:rsid w:val="00CF63F6"/>
    <w:rsid w:val="00D00ABC"/>
    <w:rsid w:val="00D0675C"/>
    <w:rsid w:val="00D10196"/>
    <w:rsid w:val="00D13FA8"/>
    <w:rsid w:val="00D17CF0"/>
    <w:rsid w:val="00D21409"/>
    <w:rsid w:val="00D22B4A"/>
    <w:rsid w:val="00D3102C"/>
    <w:rsid w:val="00D3143C"/>
    <w:rsid w:val="00D33DDE"/>
    <w:rsid w:val="00D35A64"/>
    <w:rsid w:val="00D42C7C"/>
    <w:rsid w:val="00D46E76"/>
    <w:rsid w:val="00D52C3D"/>
    <w:rsid w:val="00D5493E"/>
    <w:rsid w:val="00D55534"/>
    <w:rsid w:val="00D560CF"/>
    <w:rsid w:val="00D57F86"/>
    <w:rsid w:val="00D6331E"/>
    <w:rsid w:val="00D66187"/>
    <w:rsid w:val="00D67FA5"/>
    <w:rsid w:val="00D7456D"/>
    <w:rsid w:val="00D80DA4"/>
    <w:rsid w:val="00D91B45"/>
    <w:rsid w:val="00DA07DD"/>
    <w:rsid w:val="00DB4663"/>
    <w:rsid w:val="00DC11AE"/>
    <w:rsid w:val="00DC53BC"/>
    <w:rsid w:val="00DD5DDF"/>
    <w:rsid w:val="00DE0707"/>
    <w:rsid w:val="00DE3AF5"/>
    <w:rsid w:val="00DE41E1"/>
    <w:rsid w:val="00DF231F"/>
    <w:rsid w:val="00E0694A"/>
    <w:rsid w:val="00E1334F"/>
    <w:rsid w:val="00E136FC"/>
    <w:rsid w:val="00E21346"/>
    <w:rsid w:val="00E22DA9"/>
    <w:rsid w:val="00E2769C"/>
    <w:rsid w:val="00E3099A"/>
    <w:rsid w:val="00E31EA5"/>
    <w:rsid w:val="00E3686F"/>
    <w:rsid w:val="00E4301E"/>
    <w:rsid w:val="00E46E69"/>
    <w:rsid w:val="00E50F8B"/>
    <w:rsid w:val="00E5470F"/>
    <w:rsid w:val="00E6088C"/>
    <w:rsid w:val="00E65CE8"/>
    <w:rsid w:val="00E752F5"/>
    <w:rsid w:val="00E77FA3"/>
    <w:rsid w:val="00E831FF"/>
    <w:rsid w:val="00E847A8"/>
    <w:rsid w:val="00E85A4D"/>
    <w:rsid w:val="00E93D7E"/>
    <w:rsid w:val="00EA3C95"/>
    <w:rsid w:val="00EB54B0"/>
    <w:rsid w:val="00EC4A43"/>
    <w:rsid w:val="00EC66D5"/>
    <w:rsid w:val="00ED0189"/>
    <w:rsid w:val="00ED20C9"/>
    <w:rsid w:val="00ED35C9"/>
    <w:rsid w:val="00ED384E"/>
    <w:rsid w:val="00ED69EC"/>
    <w:rsid w:val="00ED6EAD"/>
    <w:rsid w:val="00EE2AB0"/>
    <w:rsid w:val="00EE53FB"/>
    <w:rsid w:val="00EE579B"/>
    <w:rsid w:val="00EF1209"/>
    <w:rsid w:val="00EF49CF"/>
    <w:rsid w:val="00EF6A15"/>
    <w:rsid w:val="00EF6B16"/>
    <w:rsid w:val="00EF6F8D"/>
    <w:rsid w:val="00EF716B"/>
    <w:rsid w:val="00F0023D"/>
    <w:rsid w:val="00F13ED5"/>
    <w:rsid w:val="00F2712D"/>
    <w:rsid w:val="00F30CDF"/>
    <w:rsid w:val="00F35DB4"/>
    <w:rsid w:val="00F36029"/>
    <w:rsid w:val="00F368D1"/>
    <w:rsid w:val="00F442CC"/>
    <w:rsid w:val="00F44E06"/>
    <w:rsid w:val="00F54C37"/>
    <w:rsid w:val="00F55387"/>
    <w:rsid w:val="00F562B7"/>
    <w:rsid w:val="00F60A6B"/>
    <w:rsid w:val="00F66844"/>
    <w:rsid w:val="00F71051"/>
    <w:rsid w:val="00F723A9"/>
    <w:rsid w:val="00F764BC"/>
    <w:rsid w:val="00F77CEB"/>
    <w:rsid w:val="00F84A84"/>
    <w:rsid w:val="00F92F95"/>
    <w:rsid w:val="00F9712D"/>
    <w:rsid w:val="00F97639"/>
    <w:rsid w:val="00F97878"/>
    <w:rsid w:val="00FA18F4"/>
    <w:rsid w:val="00FA3B52"/>
    <w:rsid w:val="00FA5F7A"/>
    <w:rsid w:val="00FA61B4"/>
    <w:rsid w:val="00FA7351"/>
    <w:rsid w:val="00FC0B90"/>
    <w:rsid w:val="00FC1B6D"/>
    <w:rsid w:val="00FD0445"/>
    <w:rsid w:val="00FD0B2B"/>
    <w:rsid w:val="00FD26EF"/>
    <w:rsid w:val="00FE4426"/>
    <w:rsid w:val="00FE443A"/>
    <w:rsid w:val="00FE5A76"/>
    <w:rsid w:val="00FE7AE6"/>
    <w:rsid w:val="00FF6685"/>
    <w:rsid w:val="00FF78B7"/>
    <w:rsid w:val="00FF7B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B2BF"/>
  <w15:docId w15:val="{B54C2B4E-A049-4E24-86C0-43768D55A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RFP,Aliatel,JK Chapter,AL Ch...,Nadpis 11"/>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semiHidden/>
    <w:unhideWhenUsed/>
    <w:qFormat/>
    <w:rsid w:val="00AD73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l3,Heading3,3,31"/>
    <w:basedOn w:val="Normln"/>
    <w:next w:val="Normln"/>
    <w:link w:val="Nadpis3Char"/>
    <w:uiPriority w:val="9"/>
    <w:qFormat/>
    <w:rsid w:val="004B34A5"/>
    <w:pPr>
      <w:keepNext/>
      <w:framePr w:w="8760" w:h="1978" w:hSpace="142" w:wrap="auto" w:vAnchor="text" w:hAnchor="page" w:x="1662" w:y="1"/>
      <w:pBdr>
        <w:top w:val="double" w:sz="6" w:space="1" w:color="auto"/>
        <w:left w:val="double" w:sz="6" w:space="1" w:color="auto"/>
        <w:bottom w:val="double" w:sz="6" w:space="1" w:color="auto"/>
        <w:right w:val="double" w:sz="6" w:space="1" w:color="auto"/>
      </w:pBdr>
      <w:suppressAutoHyphens/>
      <w:spacing w:after="0" w:line="240" w:lineRule="auto"/>
      <w:ind w:left="0" w:firstLine="0"/>
      <w:jc w:val="center"/>
      <w:outlineLvl w:val="2"/>
    </w:pPr>
    <w:rPr>
      <w:rFonts w:ascii="Calibri" w:eastAsia="Times New Roman" w:hAnsi="Calibri" w:cs="Times New Roman"/>
      <w:bCs/>
      <w:color w:val="auto"/>
      <w:kern w:val="0"/>
      <w:sz w:val="36"/>
      <w:szCs w:val="24"/>
      <w:lang w:val="en-US" w:eastAsia="en-US"/>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RFP Char,Aliatel Char,JK Chapter Char,AL Ch... Char,Nadpis 11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link w:val="OdstavecseseznamemChar"/>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qFormat/>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qFormat/>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pPr>
      <w:ind w:hanging="708"/>
    </w:pPr>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character" w:styleId="Odkaznakoment">
    <w:name w:val="annotation reference"/>
    <w:basedOn w:val="Standardnpsmoodstavce"/>
    <w:uiPriority w:val="99"/>
    <w:semiHidden/>
    <w:unhideWhenUsed/>
    <w:rsid w:val="007C52E3"/>
    <w:rPr>
      <w:sz w:val="16"/>
      <w:szCs w:val="16"/>
    </w:rPr>
  </w:style>
  <w:style w:type="paragraph" w:styleId="Textkomente">
    <w:name w:val="annotation text"/>
    <w:basedOn w:val="Normln"/>
    <w:link w:val="TextkomenteChar"/>
    <w:uiPriority w:val="99"/>
    <w:unhideWhenUsed/>
    <w:rsid w:val="007C52E3"/>
    <w:pPr>
      <w:spacing w:line="240" w:lineRule="auto"/>
    </w:pPr>
    <w:rPr>
      <w:sz w:val="20"/>
      <w:szCs w:val="20"/>
    </w:rPr>
  </w:style>
  <w:style w:type="character" w:customStyle="1" w:styleId="TextkomenteChar">
    <w:name w:val="Text komentáře Char"/>
    <w:basedOn w:val="Standardnpsmoodstavce"/>
    <w:link w:val="Textkomente"/>
    <w:uiPriority w:val="99"/>
    <w:rsid w:val="007C52E3"/>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7C52E3"/>
    <w:rPr>
      <w:b/>
      <w:bCs/>
    </w:rPr>
  </w:style>
  <w:style w:type="character" w:customStyle="1" w:styleId="PedmtkomenteChar">
    <w:name w:val="Předmět komentáře Char"/>
    <w:basedOn w:val="TextkomenteChar"/>
    <w:link w:val="Pedmtkomente"/>
    <w:uiPriority w:val="99"/>
    <w:semiHidden/>
    <w:rsid w:val="007C52E3"/>
    <w:rPr>
      <w:rFonts w:ascii="Arial" w:eastAsia="Arial" w:hAnsi="Arial" w:cs="Arial"/>
      <w:b/>
      <w:bCs/>
      <w:color w:val="000000"/>
      <w:kern w:val="34"/>
      <w:sz w:val="20"/>
      <w:szCs w:val="20"/>
    </w:rPr>
  </w:style>
  <w:style w:type="character" w:customStyle="1" w:styleId="Nadpis3Char">
    <w:name w:val="Nadpis 3 Char"/>
    <w:aliases w:val="h3 Char,l3 Char,Heading3 Char,3 Char,31 Char"/>
    <w:basedOn w:val="Standardnpsmoodstavce"/>
    <w:link w:val="Nadpis3"/>
    <w:uiPriority w:val="9"/>
    <w:rsid w:val="004B34A5"/>
    <w:rPr>
      <w:rFonts w:ascii="Calibri" w:eastAsia="Times New Roman" w:hAnsi="Calibri" w:cs="Times New Roman"/>
      <w:bCs/>
      <w:sz w:val="36"/>
      <w:szCs w:val="24"/>
      <w:lang w:val="en-US" w:eastAsia="en-US"/>
    </w:rPr>
  </w:style>
  <w:style w:type="paragraph" w:customStyle="1" w:styleId="body-dal">
    <w:name w:val="body - další"/>
    <w:basedOn w:val="Normln"/>
    <w:link w:val="body-dalChar"/>
    <w:qFormat/>
    <w:rsid w:val="004B34A5"/>
    <w:pPr>
      <w:spacing w:after="120" w:line="276" w:lineRule="auto"/>
      <w:ind w:left="425" w:firstLine="0"/>
    </w:pPr>
    <w:rPr>
      <w:rFonts w:eastAsiaTheme="minorHAnsi" w:cstheme="minorBidi"/>
      <w:color w:val="auto"/>
      <w:spacing w:val="-6"/>
      <w:kern w:val="0"/>
      <w:sz w:val="20"/>
      <w:lang w:eastAsia="en-US"/>
    </w:rPr>
  </w:style>
  <w:style w:type="character" w:customStyle="1" w:styleId="body-dalChar">
    <w:name w:val="body - další Char"/>
    <w:basedOn w:val="Standardnpsmoodstavce"/>
    <w:link w:val="body-dal"/>
    <w:rsid w:val="004B34A5"/>
    <w:rPr>
      <w:rFonts w:ascii="Arial" w:eastAsiaTheme="minorHAnsi" w:hAnsi="Arial"/>
      <w:spacing w:val="-6"/>
      <w:sz w:val="20"/>
      <w:lang w:eastAsia="en-US"/>
    </w:rPr>
  </w:style>
  <w:style w:type="paragraph" w:styleId="Podnadpis">
    <w:name w:val="Subtitle"/>
    <w:basedOn w:val="Normln"/>
    <w:next w:val="Normln"/>
    <w:link w:val="PodnadpisChar"/>
    <w:uiPriority w:val="11"/>
    <w:qFormat/>
    <w:rsid w:val="007A69B0"/>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7A69B0"/>
    <w:rPr>
      <w:rFonts w:ascii="Arial" w:hAnsi="Arial"/>
      <w:b/>
      <w:smallCaps/>
      <w:color w:val="00519E"/>
      <w:sz w:val="20"/>
      <w:lang w:eastAsia="en-US"/>
    </w:rPr>
  </w:style>
  <w:style w:type="numbering" w:customStyle="1" w:styleId="body">
    <w:name w:val="body"/>
    <w:uiPriority w:val="99"/>
    <w:rsid w:val="00234ABE"/>
    <w:pPr>
      <w:numPr>
        <w:numId w:val="6"/>
      </w:numPr>
    </w:pPr>
  </w:style>
  <w:style w:type="paragraph" w:customStyle="1" w:styleId="CETIN2uroven">
    <w:name w:val="CETIN 2. uroven"/>
    <w:basedOn w:val="Normln"/>
    <w:rsid w:val="00551834"/>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6842C9"/>
    <w:pPr>
      <w:keepNext/>
      <w:numPr>
        <w:numId w:val="7"/>
      </w:numPr>
      <w:suppressAutoHyphens/>
      <w:spacing w:before="120" w:after="120" w:line="240" w:lineRule="auto"/>
      <w:jc w:val="both"/>
      <w:outlineLvl w:val="0"/>
    </w:pPr>
    <w:rPr>
      <w:rFonts w:eastAsia="Times New Roman" w:cs="Times New Roman"/>
      <w:b/>
      <w:color w:val="auto"/>
      <w:sz w:val="24"/>
      <w:szCs w:val="24"/>
      <w:lang w:eastAsia="en-US"/>
    </w:rPr>
  </w:style>
  <w:style w:type="character" w:customStyle="1" w:styleId="CETINNadpisChar">
    <w:name w:val="CETIN Nadpis Char"/>
    <w:link w:val="CETINNadpis"/>
    <w:rsid w:val="00C46EAF"/>
    <w:rPr>
      <w:rFonts w:ascii="Arial" w:eastAsia="Times New Roman" w:hAnsi="Arial" w:cs="Times New Roman"/>
      <w:b/>
      <w:kern w:val="34"/>
      <w:sz w:val="24"/>
      <w:szCs w:val="24"/>
      <w:lang w:eastAsia="en-US"/>
    </w:rPr>
  </w:style>
  <w:style w:type="paragraph" w:customStyle="1" w:styleId="CETINTextlnku">
    <w:name w:val="CETIN Text článku"/>
    <w:basedOn w:val="Normln"/>
    <w:link w:val="CETINTextlnkuChar"/>
    <w:qFormat/>
    <w:rsid w:val="00C826F1"/>
    <w:pPr>
      <w:numPr>
        <w:ilvl w:val="1"/>
        <w:numId w:val="7"/>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qFormat/>
    <w:rsid w:val="00C826F1"/>
    <w:rPr>
      <w:rFonts w:ascii="Arial" w:eastAsia="Times New Roman" w:hAnsi="Arial" w:cs="Times New Roman"/>
      <w:sz w:val="20"/>
      <w:szCs w:val="24"/>
    </w:rPr>
  </w:style>
  <w:style w:type="character" w:styleId="Zdraznnjemn">
    <w:name w:val="Subtle Emphasis"/>
    <w:basedOn w:val="Standardnpsmoodstavce"/>
    <w:uiPriority w:val="19"/>
    <w:qFormat/>
    <w:rsid w:val="00FA61B4"/>
    <w:rPr>
      <w:rFonts w:ascii="Arial" w:hAnsi="Arial"/>
      <w:b/>
      <w:i w:val="0"/>
      <w:iCs/>
      <w:color w:val="00519E"/>
      <w:sz w:val="20"/>
    </w:rPr>
  </w:style>
  <w:style w:type="table" w:styleId="Mkatabulky">
    <w:name w:val="Table Grid"/>
    <w:basedOn w:val="Normlntabulka"/>
    <w:uiPriority w:val="59"/>
    <w:rsid w:val="005A3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E73FA"/>
    <w:pPr>
      <w:spacing w:after="0" w:line="240" w:lineRule="auto"/>
    </w:pPr>
    <w:rPr>
      <w:rFonts w:ascii="Arial" w:eastAsia="Arial" w:hAnsi="Arial" w:cs="Arial"/>
      <w:color w:val="000000"/>
      <w:kern w:val="34"/>
    </w:rPr>
  </w:style>
  <w:style w:type="character" w:customStyle="1" w:styleId="Nadpis2Char">
    <w:name w:val="Nadpis 2 Char"/>
    <w:basedOn w:val="Standardnpsmoodstavce"/>
    <w:link w:val="Nadpis2"/>
    <w:uiPriority w:val="9"/>
    <w:semiHidden/>
    <w:rsid w:val="00AD730A"/>
    <w:rPr>
      <w:rFonts w:asciiTheme="majorHAnsi" w:eastAsiaTheme="majorEastAsia" w:hAnsiTheme="majorHAnsi" w:cstheme="majorBidi"/>
      <w:b/>
      <w:bCs/>
      <w:color w:val="4F81BD" w:themeColor="accent1"/>
      <w:kern w:val="34"/>
      <w:sz w:val="26"/>
      <w:szCs w:val="26"/>
    </w:rPr>
  </w:style>
  <w:style w:type="paragraph" w:customStyle="1" w:styleId="OdsazenRAO">
    <w:name w:val="Odsazený RAO"/>
    <w:basedOn w:val="Bezmezer"/>
    <w:rsid w:val="00AD730A"/>
    <w:pPr>
      <w:numPr>
        <w:numId w:val="8"/>
      </w:numPr>
      <w:spacing w:after="0"/>
    </w:pPr>
    <w:rPr>
      <w:szCs w:val="20"/>
      <w:lang w:eastAsia="cs-CZ"/>
    </w:rPr>
  </w:style>
  <w:style w:type="paragraph" w:customStyle="1" w:styleId="smlouva-odstavce">
    <w:name w:val="smlouva - odstavce"/>
    <w:basedOn w:val="Normln"/>
    <w:autoRedefine/>
    <w:rsid w:val="00AD730A"/>
    <w:pPr>
      <w:tabs>
        <w:tab w:val="num" w:pos="1276"/>
      </w:tabs>
      <w:suppressAutoHyphens/>
      <w:spacing w:before="120" w:after="0" w:line="240" w:lineRule="auto"/>
      <w:ind w:left="1276" w:hanging="709"/>
      <w:jc w:val="both"/>
    </w:pPr>
    <w:rPr>
      <w:rFonts w:ascii="Times New Roman" w:eastAsia="Times New Roman" w:hAnsi="Times New Roman" w:cs="Times New Roman"/>
      <w:noProof/>
      <w:snapToGrid w:val="0"/>
      <w:color w:val="auto"/>
      <w:kern w:val="0"/>
      <w:sz w:val="24"/>
      <w:szCs w:val="20"/>
    </w:rPr>
  </w:style>
  <w:style w:type="paragraph" w:styleId="Textvbloku">
    <w:name w:val="Block Text"/>
    <w:basedOn w:val="Normln"/>
    <w:rsid w:val="00AD730A"/>
    <w:pPr>
      <w:spacing w:after="0" w:line="240" w:lineRule="auto"/>
      <w:ind w:left="720" w:right="734" w:firstLine="0"/>
      <w:jc w:val="center"/>
    </w:pPr>
    <w:rPr>
      <w:rFonts w:eastAsia="Times New Roman"/>
      <w:b/>
      <w:bCs/>
      <w:color w:val="auto"/>
      <w:kern w:val="0"/>
      <w:sz w:val="48"/>
      <w:szCs w:val="48"/>
      <w:lang w:val="en-GB" w:eastAsia="en-US"/>
    </w:rPr>
  </w:style>
  <w:style w:type="paragraph" w:customStyle="1" w:styleId="Style1">
    <w:name w:val="Style1"/>
    <w:basedOn w:val="Normln"/>
    <w:rsid w:val="00AD730A"/>
    <w:pPr>
      <w:numPr>
        <w:numId w:val="9"/>
      </w:numPr>
      <w:spacing w:after="0" w:line="240" w:lineRule="auto"/>
      <w:jc w:val="both"/>
    </w:pPr>
    <w:rPr>
      <w:rFonts w:eastAsia="Times New Roman" w:cs="Times New Roman"/>
      <w:color w:val="auto"/>
      <w:kern w:val="0"/>
      <w:szCs w:val="20"/>
      <w:lang w:eastAsia="en-US"/>
    </w:rPr>
  </w:style>
  <w:style w:type="paragraph" w:customStyle="1" w:styleId="Default">
    <w:name w:val="Default"/>
    <w:rsid w:val="00AD730A"/>
    <w:pPr>
      <w:autoSpaceDE w:val="0"/>
      <w:autoSpaceDN w:val="0"/>
      <w:adjustRightInd w:val="0"/>
      <w:spacing w:after="0" w:line="240" w:lineRule="auto"/>
    </w:pPr>
    <w:rPr>
      <w:rFonts w:ascii="Arial" w:hAnsi="Arial" w:cs="Arial"/>
      <w:color w:val="000000"/>
      <w:sz w:val="24"/>
      <w:szCs w:val="24"/>
    </w:rPr>
  </w:style>
  <w:style w:type="character" w:customStyle="1" w:styleId="OdstavecseseznamemChar">
    <w:name w:val="Odstavec se seznamem Char"/>
    <w:basedOn w:val="Standardnpsmoodstavce"/>
    <w:link w:val="Odstavecseseznamem"/>
    <w:uiPriority w:val="34"/>
    <w:rsid w:val="00AD730A"/>
    <w:rPr>
      <w:rFonts w:ascii="Arial" w:eastAsia="Arial" w:hAnsi="Arial" w:cs="Arial"/>
      <w:color w:val="000000"/>
      <w:kern w:val="34"/>
    </w:rPr>
  </w:style>
  <w:style w:type="character" w:styleId="Nevyeenzmnka">
    <w:name w:val="Unresolved Mention"/>
    <w:basedOn w:val="Standardnpsmoodstavce"/>
    <w:uiPriority w:val="99"/>
    <w:semiHidden/>
    <w:unhideWhenUsed/>
    <w:rsid w:val="00AD730A"/>
    <w:rPr>
      <w:color w:val="605E5C"/>
      <w:shd w:val="clear" w:color="auto" w:fill="E1DFDD"/>
    </w:rPr>
  </w:style>
  <w:style w:type="paragraph" w:customStyle="1" w:styleId="Textbodu">
    <w:name w:val="Text bodu"/>
    <w:basedOn w:val="Normln"/>
    <w:rsid w:val="00AD730A"/>
    <w:pPr>
      <w:numPr>
        <w:ilvl w:val="2"/>
        <w:numId w:val="10"/>
      </w:numPr>
      <w:spacing w:after="0" w:line="240" w:lineRule="auto"/>
      <w:jc w:val="both"/>
      <w:outlineLvl w:val="8"/>
    </w:pPr>
    <w:rPr>
      <w:rFonts w:ascii="Times New Roman" w:eastAsia="Times New Roman" w:hAnsi="Times New Roman" w:cs="Times New Roman"/>
      <w:color w:val="auto"/>
      <w:kern w:val="0"/>
      <w:sz w:val="24"/>
      <w:szCs w:val="20"/>
    </w:rPr>
  </w:style>
  <w:style w:type="paragraph" w:customStyle="1" w:styleId="Textpsmene">
    <w:name w:val="Text písmene"/>
    <w:basedOn w:val="Normln"/>
    <w:rsid w:val="00AD730A"/>
    <w:pPr>
      <w:numPr>
        <w:ilvl w:val="1"/>
        <w:numId w:val="10"/>
      </w:numPr>
      <w:spacing w:after="0" w:line="240" w:lineRule="auto"/>
      <w:jc w:val="both"/>
      <w:outlineLvl w:val="7"/>
    </w:pPr>
    <w:rPr>
      <w:rFonts w:ascii="Times New Roman" w:eastAsia="Times New Roman" w:hAnsi="Times New Roman" w:cs="Times New Roman"/>
      <w:color w:val="auto"/>
      <w:kern w:val="0"/>
      <w:sz w:val="24"/>
      <w:szCs w:val="20"/>
    </w:rPr>
  </w:style>
  <w:style w:type="paragraph" w:customStyle="1" w:styleId="Textodstavce">
    <w:name w:val="Text odstavce"/>
    <w:basedOn w:val="Normln"/>
    <w:rsid w:val="00AD730A"/>
    <w:pPr>
      <w:numPr>
        <w:numId w:val="10"/>
      </w:numPr>
      <w:tabs>
        <w:tab w:val="left" w:pos="851"/>
      </w:tabs>
      <w:spacing w:before="120" w:after="120" w:line="240" w:lineRule="auto"/>
      <w:jc w:val="both"/>
      <w:outlineLvl w:val="6"/>
    </w:pPr>
    <w:rPr>
      <w:rFonts w:ascii="Times New Roman" w:eastAsia="Times New Roman" w:hAnsi="Times New Roman" w:cs="Times New Roman"/>
      <w:color w:val="auto"/>
      <w:kern w:val="0"/>
      <w:sz w:val="24"/>
      <w:szCs w:val="20"/>
    </w:rPr>
  </w:style>
  <w:style w:type="paragraph" w:styleId="Seznamsodrkami2">
    <w:name w:val="List Bullet 2"/>
    <w:basedOn w:val="Normln"/>
    <w:uiPriority w:val="99"/>
    <w:semiHidden/>
    <w:unhideWhenUsed/>
    <w:rsid w:val="00AD730A"/>
    <w:pPr>
      <w:tabs>
        <w:tab w:val="num" w:pos="570"/>
      </w:tabs>
      <w:ind w:left="570" w:hanging="570"/>
      <w:contextualSpacing/>
    </w:pPr>
  </w:style>
  <w:style w:type="paragraph" w:customStyle="1" w:styleId="lnek">
    <w:name w:val="Článek"/>
    <w:basedOn w:val="CETINNadpis"/>
    <w:qFormat/>
    <w:rsid w:val="00AD730A"/>
    <w:pPr>
      <w:numPr>
        <w:numId w:val="11"/>
      </w:numPr>
      <w:spacing w:before="240" w:after="240"/>
      <w:ind w:left="357" w:hanging="357"/>
    </w:pPr>
    <w:rPr>
      <w:color w:val="000000" w:themeColor="text1"/>
    </w:rPr>
  </w:style>
  <w:style w:type="paragraph" w:customStyle="1" w:styleId="odstavec">
    <w:name w:val="odstavec"/>
    <w:basedOn w:val="CETINTextlnku"/>
    <w:link w:val="odstavecChar"/>
    <w:qFormat/>
    <w:rsid w:val="00AD730A"/>
    <w:pPr>
      <w:numPr>
        <w:numId w:val="11"/>
      </w:numPr>
      <w:ind w:left="567" w:hanging="567"/>
    </w:pPr>
  </w:style>
  <w:style w:type="paragraph" w:customStyle="1" w:styleId="pododstavec">
    <w:name w:val="pododstavec"/>
    <w:basedOn w:val="CETINTextlnku"/>
    <w:qFormat/>
    <w:rsid w:val="00AD730A"/>
    <w:pPr>
      <w:numPr>
        <w:ilvl w:val="2"/>
        <w:numId w:val="11"/>
      </w:numPr>
      <w:ind w:left="1276" w:hanging="709"/>
    </w:pPr>
    <w:rPr>
      <w:szCs w:val="20"/>
    </w:rPr>
  </w:style>
  <w:style w:type="paragraph" w:customStyle="1" w:styleId="bod">
    <w:name w:val="bod"/>
    <w:basedOn w:val="CETINTextlnku"/>
    <w:qFormat/>
    <w:rsid w:val="00AD730A"/>
    <w:pPr>
      <w:numPr>
        <w:ilvl w:val="3"/>
        <w:numId w:val="11"/>
      </w:numPr>
      <w:ind w:left="1560" w:hanging="284"/>
    </w:pPr>
    <w:rPr>
      <w:szCs w:val="20"/>
    </w:rPr>
  </w:style>
  <w:style w:type="character" w:customStyle="1" w:styleId="odstavecChar">
    <w:name w:val="odstavec Char"/>
    <w:basedOn w:val="CETINTextlnkuChar"/>
    <w:link w:val="odstavec"/>
    <w:rsid w:val="00AD730A"/>
    <w:rPr>
      <w:rFonts w:ascii="Arial" w:eastAsia="Times New Roman" w:hAnsi="Arial" w:cs="Times New Roman"/>
      <w:sz w:val="20"/>
      <w:szCs w:val="24"/>
    </w:rPr>
  </w:style>
  <w:style w:type="paragraph" w:customStyle="1" w:styleId="ListBullet1">
    <w:name w:val="List Bullet 1"/>
    <w:basedOn w:val="Seznamsodrkami2"/>
    <w:rsid w:val="00AD730A"/>
    <w:pPr>
      <w:spacing w:after="0" w:line="240" w:lineRule="auto"/>
      <w:ind w:left="708" w:firstLine="0"/>
      <w:contextualSpacing w:val="0"/>
      <w:jc w:val="both"/>
    </w:pPr>
    <w:rPr>
      <w:rFonts w:eastAsia="Times New Roman" w:cs="Times New Roman"/>
      <w:color w:val="auto"/>
      <w:kern w:val="0"/>
      <w:szCs w:val="20"/>
      <w:lang w:val="en-US" w:eastAsia="en-US"/>
    </w:rPr>
  </w:style>
  <w:style w:type="numbering" w:customStyle="1" w:styleId="body1">
    <w:name w:val="body1"/>
    <w:uiPriority w:val="99"/>
    <w:rsid w:val="00AD7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4421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480855671">
      <w:bodyDiv w:val="1"/>
      <w:marLeft w:val="0"/>
      <w:marRight w:val="0"/>
      <w:marTop w:val="0"/>
      <w:marBottom w:val="0"/>
      <w:divBdr>
        <w:top w:val="none" w:sz="0" w:space="0" w:color="auto"/>
        <w:left w:val="none" w:sz="0" w:space="0" w:color="auto"/>
        <w:bottom w:val="none" w:sz="0" w:space="0" w:color="auto"/>
        <w:right w:val="none" w:sz="0" w:space="0" w:color="auto"/>
      </w:divBdr>
    </w:div>
    <w:div w:id="589316159">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414472230">
      <w:bodyDiv w:val="1"/>
      <w:marLeft w:val="0"/>
      <w:marRight w:val="0"/>
      <w:marTop w:val="0"/>
      <w:marBottom w:val="0"/>
      <w:divBdr>
        <w:top w:val="none" w:sz="0" w:space="0" w:color="auto"/>
        <w:left w:val="none" w:sz="0" w:space="0" w:color="auto"/>
        <w:bottom w:val="none" w:sz="0" w:space="0" w:color="auto"/>
        <w:right w:val="none" w:sz="0" w:space="0" w:color="auto"/>
      </w:divBdr>
    </w:div>
    <w:div w:id="1499272437">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 w:id="1856193629">
      <w:bodyDiv w:val="1"/>
      <w:marLeft w:val="0"/>
      <w:marRight w:val="0"/>
      <w:marTop w:val="0"/>
      <w:marBottom w:val="0"/>
      <w:divBdr>
        <w:top w:val="none" w:sz="0" w:space="0" w:color="auto"/>
        <w:left w:val="none" w:sz="0" w:space="0" w:color="auto"/>
        <w:bottom w:val="none" w:sz="0" w:space="0" w:color="auto"/>
        <w:right w:val="none" w:sz="0" w:space="0" w:color="auto"/>
      </w:divBdr>
    </w:div>
    <w:div w:id="1864123159">
      <w:bodyDiv w:val="1"/>
      <w:marLeft w:val="0"/>
      <w:marRight w:val="0"/>
      <w:marTop w:val="0"/>
      <w:marBottom w:val="0"/>
      <w:divBdr>
        <w:top w:val="none" w:sz="0" w:space="0" w:color="auto"/>
        <w:left w:val="none" w:sz="0" w:space="0" w:color="auto"/>
        <w:bottom w:val="none" w:sz="0" w:space="0" w:color="auto"/>
        <w:right w:val="none" w:sz="0" w:space="0" w:color="auto"/>
      </w:divBdr>
    </w:div>
    <w:div w:id="1974948324">
      <w:bodyDiv w:val="1"/>
      <w:marLeft w:val="0"/>
      <w:marRight w:val="0"/>
      <w:marTop w:val="0"/>
      <w:marBottom w:val="0"/>
      <w:divBdr>
        <w:top w:val="none" w:sz="0" w:space="0" w:color="auto"/>
        <w:left w:val="none" w:sz="0" w:space="0" w:color="auto"/>
        <w:bottom w:val="none" w:sz="0" w:space="0" w:color="auto"/>
        <w:right w:val="none" w:sz="0" w:space="0" w:color="auto"/>
      </w:divBdr>
    </w:div>
    <w:div w:id="1987859146">
      <w:bodyDiv w:val="1"/>
      <w:marLeft w:val="0"/>
      <w:marRight w:val="0"/>
      <w:marTop w:val="0"/>
      <w:marBottom w:val="0"/>
      <w:divBdr>
        <w:top w:val="none" w:sz="0" w:space="0" w:color="auto"/>
        <w:left w:val="none" w:sz="0" w:space="0" w:color="auto"/>
        <w:bottom w:val="none" w:sz="0" w:space="0" w:color="auto"/>
        <w:right w:val="none" w:sz="0" w:space="0" w:color="auto"/>
      </w:divBdr>
    </w:div>
    <w:div w:id="2025208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tract_termination@cetin.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etin.cz/zasady-ochrany-osobnich-udaj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B7076B4267B2498ED3EB0E1E52A507" ma:contentTypeVersion="9" ma:contentTypeDescription="Create a new document." ma:contentTypeScope="" ma:versionID="b654c1a283abb25b0d19031709a506f2">
  <xsd:schema xmlns:xsd="http://www.w3.org/2001/XMLSchema" xmlns:xs="http://www.w3.org/2001/XMLSchema" xmlns:p="http://schemas.microsoft.com/office/2006/metadata/properties" xmlns:ns1="http://schemas.microsoft.com/sharepoint/v3" xmlns:ns2="85c64f64-2e11-4ae5-8923-a50fbc3238ff" xmlns:ns3="http://schemas.microsoft.com/sharepoint/v4" targetNamespace="http://schemas.microsoft.com/office/2006/metadata/properties" ma:root="true" ma:fieldsID="fc062dcab4a61ca42cc51d0298d90b5e" ns1:_="" ns2:_="" ns3:_="">
    <xsd:import namespace="http://schemas.microsoft.com/sharepoint/v3"/>
    <xsd:import namespace="85c64f64-2e11-4ae5-8923-a50fbc3238ff"/>
    <xsd:import namespace="http://schemas.microsoft.com/sharepoint/v4"/>
    <xsd:element name="properties">
      <xsd:complexType>
        <xsd:sequence>
          <xsd:element name="documentManagement">
            <xsd:complexType>
              <xsd:all>
                <xsd:element ref="ns1:Language" minOccurs="0"/>
                <xsd:element ref="ns2:Document_x0020_Type" minOccurs="0"/>
                <xsd:element ref="ns2:Responsible_x0020_Person" minOccurs="0"/>
                <xsd:element ref="ns2:D_x016f_v_x011b_rnost" minOccurs="0"/>
                <xsd:element ref="ns2:Valid_x0020_From" minOccurs="0"/>
                <xsd:element ref="ns2:Valid_x0020_To" minOccurs="0"/>
                <xsd:element ref="ns1:KpiDescription" minOccurs="0"/>
                <xsd:element ref="ns2:Visible"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element name="KpiDescription" ma:index="14"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c64f64-2e11-4ae5-8923-a50fbc3238ff" elementFormDefault="qualified">
    <xsd:import namespace="http://schemas.microsoft.com/office/2006/documentManagement/types"/>
    <xsd:import namespace="http://schemas.microsoft.com/office/infopath/2007/PartnerControls"/>
    <xsd:element name="Document_x0020_Type" ma:index="3" nillable="true" ma:displayName="Document Type" ma:default="Ostatní" ma:format="Dropdown" ma:internalName="Document_x0020_Type">
      <xsd:simpleType>
        <xsd:restriction base="dms:Choice">
          <xsd:enumeration value="Smluvní dokumenty"/>
          <xsd:enumeration value="Marketingové dokumenty"/>
          <xsd:enumeration value="Procesní dokumenty"/>
          <xsd:enumeration value="Směrnice"/>
          <xsd:enumeration value="Technické dokumenty"/>
          <xsd:enumeration value="Prezentace"/>
          <xsd:enumeration value="Obrázky"/>
          <xsd:enumeration value="Fotografie"/>
          <xsd:enumeration value="Videa"/>
          <xsd:enumeration value="Ceníky"/>
          <xsd:enumeration value="Ostatní"/>
          <xsd:enumeration value="Archiv"/>
          <xsd:enumeration value="Zápis z porady"/>
        </xsd:restriction>
      </xsd:simpleType>
    </xsd:element>
    <xsd:element name="Responsible_x0020_Person" ma:index="4" nillable="true" ma:displayName="Responsible Person" ma:list="UserInfo" ma:SharePointGroup="0" ma:internalName="Responsible_x0020_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_x016f_v_x011b_rnost" ma:index="5" nillable="true" ma:displayName="Confidence Level" ma:default="Veřejný dokument" ma:format="Dropdown" ma:internalName="D_x016f_v_x011b_rnost">
      <xsd:simpleType>
        <xsd:restriction base="dms:Choice">
          <xsd:enumeration value="Veřejný dokument"/>
          <xsd:enumeration value="Interní dokument"/>
          <xsd:enumeration value="Tajný dokument"/>
        </xsd:restriction>
      </xsd:simpleType>
    </xsd:element>
    <xsd:element name="Valid_x0020_From" ma:index="6" nillable="true" ma:displayName="Valid From" ma:format="DateOnly" ma:internalName="Valid_x0020_From">
      <xsd:simpleType>
        <xsd:restriction base="dms:DateTime"/>
      </xsd:simpleType>
    </xsd:element>
    <xsd:element name="Valid_x0020_To" ma:index="7" nillable="true" ma:displayName="Valid To" ma:format="DateOnly" ma:internalName="Valid_x0020_To">
      <xsd:simpleType>
        <xsd:restriction base="dms:DateTime"/>
      </xsd:simpleType>
    </xsd:element>
    <xsd:element name="Visible" ma:index="15" nillable="true" ma:displayName="Visible" ma:default="1" ma:internalName="Visi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_x016f_v_x011b_rnost xmlns="85c64f64-2e11-4ae5-8923-a50fbc3238ff">Veřejný dokument</D_x016f_v_x011b_rnost>
    <Language xmlns="http://schemas.microsoft.com/sharepoint/v3">Czech (Czech Republic)</Language>
    <KpiDescription xmlns="http://schemas.microsoft.com/sharepoint/v3">Smlouva o poskytování velkoobchodních služeb typu Carrier</KpiDescription>
    <Document_x0020_Type xmlns="85c64f64-2e11-4ae5-8923-a50fbc3238ff">Smluvní dokumenty</Document_x0020_Type>
    <Valid_x0020_From xmlns="85c64f64-2e11-4ae5-8923-a50fbc3238ff">2017-04-26T22:00:00+00:00</Valid_x0020_From>
    <Responsible_x0020_Person xmlns="85c64f64-2e11-4ae5-8923-a50fbc3238ff">
      <UserInfo>
        <DisplayName>Jahn Zbyněk</DisplayName>
        <AccountId>10</AccountId>
        <AccountType/>
      </UserInfo>
    </Responsible_x0020_Person>
    <Valid_x0020_To xmlns="85c64f64-2e11-4ae5-8923-a50fbc3238ff" xsi:nil="true"/>
    <IconOverlay xmlns="http://schemas.microsoft.com/sharepoint/v4" xsi:nil="true"/>
    <Visible xmlns="85c64f64-2e11-4ae5-8923-a50fbc3238ff">true</Visibl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5A37E-7557-4CB4-910F-F4A387D22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c64f64-2e11-4ae5-8923-a50fbc3238f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0AD617-C0CF-444E-9397-AB86B2AA9E80}">
  <ds:schemaRefs>
    <ds:schemaRef ds:uri="http://schemas.microsoft.com/sharepoint/v3/contenttype/forms"/>
  </ds:schemaRefs>
</ds:datastoreItem>
</file>

<file path=customXml/itemProps3.xml><?xml version="1.0" encoding="utf-8"?>
<ds:datastoreItem xmlns:ds="http://schemas.openxmlformats.org/officeDocument/2006/customXml" ds:itemID="{B0734662-49B7-4819-8E4E-B933F2D897C7}">
  <ds:schemaRefs>
    <ds:schemaRef ds:uri="http://schemas.microsoft.com/office/2006/metadata/properties"/>
    <ds:schemaRef ds:uri="http://schemas.microsoft.com/office/infopath/2007/PartnerControls"/>
    <ds:schemaRef ds:uri="85c64f64-2e11-4ae5-8923-a50fbc3238ff"/>
    <ds:schemaRef ds:uri="http://schemas.microsoft.com/sharepoint/v3"/>
    <ds:schemaRef ds:uri="http://schemas.microsoft.com/sharepoint/v4"/>
  </ds:schemaRefs>
</ds:datastoreItem>
</file>

<file path=customXml/itemProps4.xml><?xml version="1.0" encoding="utf-8"?>
<ds:datastoreItem xmlns:ds="http://schemas.openxmlformats.org/officeDocument/2006/customXml" ds:itemID="{98E57DD5-0BE5-4ECC-85AC-5D8F4BD07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3555</TotalTime>
  <Pages>20</Pages>
  <Words>9613</Words>
  <Characters>56718</Characters>
  <Application>Microsoft Office Word</Application>
  <DocSecurity>0</DocSecurity>
  <Lines>472</Lines>
  <Paragraphs>132</Paragraphs>
  <ScaleCrop>false</ScaleCrop>
  <HeadingPairs>
    <vt:vector size="2" baseType="variant">
      <vt:variant>
        <vt:lpstr>Název</vt:lpstr>
      </vt:variant>
      <vt:variant>
        <vt:i4>1</vt:i4>
      </vt:variant>
    </vt:vector>
  </HeadingPairs>
  <TitlesOfParts>
    <vt:vector size="1" baseType="lpstr">
      <vt:lpstr/>
    </vt:vector>
  </TitlesOfParts>
  <Company>O2</Company>
  <LinksUpToDate>false</LinksUpToDate>
  <CharactersWithSpaces>66199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Rotrekl, O2CZ</dc:creator>
  <cp:lastModifiedBy>Košatková Lucie</cp:lastModifiedBy>
  <cp:revision>124</cp:revision>
  <cp:lastPrinted>2025-01-10T14:05:00Z</cp:lastPrinted>
  <dcterms:created xsi:type="dcterms:W3CDTF">2020-08-24T12:02:00Z</dcterms:created>
  <dcterms:modified xsi:type="dcterms:W3CDTF">2025-08-25T10:58:00Z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0x01010008B7076B4267B2498ED3EB0E1E52A507</vt:lpwstr>
  </property>
  <property fmtid="{D5CDD505-2E9C-101B-9397-08002B2CF9AE}" pid="3" name="MSIP_Label_95e03a85-a368-4e77-aab0-cbb13a471134_Enabled">
    <vt:lpwstr>true</vt:lpwstr>
  </property>
  <property fmtid="{D5CDD505-2E9C-101B-9397-08002B2CF9AE}" pid="4" name="MSIP_Label_95e03a85-a368-4e77-aab0-cbb13a471134_SetDate">
    <vt:lpwstr>2023-04-20T10:23:41Z</vt:lpwstr>
  </property>
  <property fmtid="{D5CDD505-2E9C-101B-9397-08002B2CF9AE}" pid="5" name="MSIP_Label_95e03a85-a368-4e77-aab0-cbb13a471134_Method">
    <vt:lpwstr>Privileged</vt:lpwstr>
  </property>
  <property fmtid="{D5CDD505-2E9C-101B-9397-08002B2CF9AE}" pid="6" name="MSIP_Label_95e03a85-a368-4e77-aab0-cbb13a471134_Name">
    <vt:lpwstr>SUBJECT OF NON-DISCLOSURE</vt:lpwstr>
  </property>
  <property fmtid="{D5CDD505-2E9C-101B-9397-08002B2CF9AE}" pid="7" name="MSIP_Label_95e03a85-a368-4e77-aab0-cbb13a471134_SiteId">
    <vt:lpwstr>5d1297a0-4793-467b-b782-9ddf79faa41f</vt:lpwstr>
  </property>
  <property fmtid="{D5CDD505-2E9C-101B-9397-08002B2CF9AE}" pid="8" name="MSIP_Label_95e03a85-a368-4e77-aab0-cbb13a471134_ActionId">
    <vt:lpwstr>c6b7a9d2-a940-4e5d-806d-45496f1540f3</vt:lpwstr>
  </property>
  <property fmtid="{D5CDD505-2E9C-101B-9397-08002B2CF9AE}" pid="9" name="MSIP_Label_95e03a85-a368-4e77-aab0-cbb13a471134_ContentBits">
    <vt:lpwstr>1</vt:lpwstr>
  </property>
</Properties>
</file>